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 w:val="right" w:leader="none" w:pos="1980"/>
          <w:tab w:val="left" w:leader="none" w:pos="2160"/>
          <w:tab w:val="left" w:leader="none" w:pos="4320"/>
        </w:tabs>
        <w:rPr>
          <w:rFonts w:ascii="Calibri" w:cs="Calibri" w:eastAsia="Calibri" w:hAnsi="Calibri"/>
        </w:rPr>
      </w:pPr>
      <w:r w:rsidDel="00000000" w:rsidR="00000000" w:rsidRPr="00000000">
        <w:rPr>
          <w:rFonts w:ascii="Calibri" w:cs="Calibri" w:eastAsia="Calibri" w:hAnsi="Calibri"/>
          <w:color w:val="000000"/>
          <w:sz w:val="22"/>
          <w:szCs w:val="22"/>
          <w:rtl w:val="0"/>
        </w:rPr>
        <w:t xml:space="preserve">                                                                                                                                                   Date : 18 novembre 2024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DEMANDE DE COTATION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RFQ Nº UNFPA/COG/RFQ/24/002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Madame, Monsieur,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Fonts w:ascii="Calibri" w:cs="Calibri" w:eastAsia="Calibri" w:hAnsi="Calibri"/>
          <w:sz w:val="22"/>
          <w:szCs w:val="22"/>
          <w:rtl w:val="0"/>
        </w:rPr>
        <w:t xml:space="preserve">L’UNFPA sollicite par la présente une cotation pour le service suivant :</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after="280" w:before="280" w:lineRule="auto"/>
        <w:jc w:val="center"/>
        <w:rPr>
          <w:rFonts w:ascii="Calibri" w:cs="Calibri" w:eastAsia="Calibri" w:hAnsi="Calibri"/>
          <w:b w:val="1"/>
          <w:sz w:val="22"/>
          <w:szCs w:val="22"/>
        </w:rPr>
      </w:pPr>
      <w:bookmarkStart w:colFirst="0" w:colLast="0" w:name="_heading=h.30j0zll" w:id="1"/>
      <w:bookmarkEnd w:id="1"/>
      <w:r w:rsidDel="00000000" w:rsidR="00000000" w:rsidRPr="00000000">
        <w:rPr>
          <w:rFonts w:ascii="Calibri" w:cs="Calibri" w:eastAsia="Calibri" w:hAnsi="Calibri"/>
          <w:b w:val="1"/>
          <w:sz w:val="22"/>
          <w:szCs w:val="22"/>
          <w:rtl w:val="0"/>
        </w:rPr>
        <w:t xml:space="preserve">La réalisation d’un forage d’eau potable pour le Bureau de UNFPA Congo</w:t>
      </w:r>
    </w:p>
    <w:p w:rsidR="00000000" w:rsidDel="00000000" w:rsidP="00000000" w:rsidRDefault="00000000" w:rsidRPr="00000000" w14:paraId="0000000C">
      <w:pPr>
        <w:jc w:val="both"/>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sz w:val="22"/>
          <w:szCs w:val="22"/>
          <w:rtl w:val="0"/>
        </w:rPr>
        <w:t xml:space="preserve">Le forage d’eau potable permettra de pomper les eaux souterraines fiables et propres pour assurer un environnement de travail sain et productif. Le projet a pour objectif de sécuriser une ressource en eau pour répondre aux besoins quotidiens du personnel, ainsi que pour les installations sanitaires.</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Cette Demande de Cotation est ouverte à toutes les sociétés légalement constituées en mesure de fournir les produits et services et qui disposent de la capacité juridique pour exercer dans le pays ou par l’intermédiaire d’un représentant agréé.</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À propos de l’UNFPA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L’UNFPA, le Fonds des Nations Unies pour la Population, est une Agence internationale de développement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dont le but est de réaliser un monde où chaque grossesse est désirée, chaque accouchement est sans danger, et le potentiel de chaque jeune est accompli.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L’UNFPA est la principale Agence des Nations Unies qui permet aux femmes et aux jeunes d’avoir une vie sexuelle et reproductive saine. Pour en savoir plus au sujet de l’UNFPA, veuillez visiter : À propos de l’UNFPA.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spacing w:after="280" w:before="28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Objectif</w:t>
      </w:r>
      <w:r w:rsidDel="00000000" w:rsidR="00000000" w:rsidRPr="00000000">
        <w:rPr>
          <w:rtl w:val="0"/>
        </w:rPr>
      </w:r>
    </w:p>
    <w:p w:rsidR="00000000" w:rsidDel="00000000" w:rsidP="00000000" w:rsidRDefault="00000000" w:rsidRPr="00000000" w14:paraId="00000018">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L’objectif principal du projet est de réaliser un forage qui garantira une alimentation continue et sécurisée en eau potable pour le bureau.</w:t>
      </w:r>
    </w:p>
    <w:p w:rsidR="00000000" w:rsidDel="00000000" w:rsidP="00000000" w:rsidRDefault="00000000" w:rsidRPr="00000000" w14:paraId="00000019">
      <w:pPr>
        <w:spacing w:after="280" w:before="2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Objectifs Spécifiques</w:t>
      </w:r>
    </w:p>
    <w:p w:rsidR="00000000" w:rsidDel="00000000" w:rsidP="00000000" w:rsidRDefault="00000000" w:rsidRPr="00000000" w14:paraId="0000001A">
      <w:pPr>
        <w:numPr>
          <w:ilvl w:val="0"/>
          <w:numId w:val="3"/>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Identifier et exploiter une source d’eau souterraine fiable.</w:t>
      </w:r>
    </w:p>
    <w:p w:rsidR="00000000" w:rsidDel="00000000" w:rsidP="00000000" w:rsidRDefault="00000000" w:rsidRPr="00000000" w14:paraId="0000001B">
      <w:pPr>
        <w:numPr>
          <w:ilvl w:val="0"/>
          <w:numId w:val="3"/>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Construire un puits de forage avec une capacité suffisante pour répondre aux besoins du bureau en eau potable et autres usages.</w:t>
      </w:r>
    </w:p>
    <w:p w:rsidR="00000000" w:rsidDel="00000000" w:rsidP="00000000" w:rsidRDefault="00000000" w:rsidRPr="00000000" w14:paraId="0000001C">
      <w:pPr>
        <w:numPr>
          <w:ilvl w:val="0"/>
          <w:numId w:val="3"/>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Installer un système de pompage et de distribution d’eau adapté aux besoins.</w:t>
      </w:r>
    </w:p>
    <w:p w:rsidR="00000000" w:rsidDel="00000000" w:rsidP="00000000" w:rsidRDefault="00000000" w:rsidRPr="00000000" w14:paraId="0000001D">
      <w:pPr>
        <w:numPr>
          <w:ilvl w:val="0"/>
          <w:numId w:val="3"/>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Garantir la durabilité de l'infrastructure par des matériaux de qualité et un entretien adéquat.</w:t>
      </w:r>
    </w:p>
    <w:p w:rsidR="00000000" w:rsidDel="00000000" w:rsidP="00000000" w:rsidRDefault="00000000" w:rsidRPr="00000000" w14:paraId="0000001E">
      <w:pPr>
        <w:spacing w:after="280" w:before="2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Étendue des Travaux</w:t>
      </w:r>
    </w:p>
    <w:p w:rsidR="00000000" w:rsidDel="00000000" w:rsidP="00000000" w:rsidRDefault="00000000" w:rsidRPr="00000000" w14:paraId="0000001F">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travaux incluent :</w:t>
      </w:r>
    </w:p>
    <w:p w:rsidR="00000000" w:rsidDel="00000000" w:rsidP="00000000" w:rsidRDefault="00000000" w:rsidRPr="00000000" w14:paraId="00000020">
      <w:pPr>
        <w:numPr>
          <w:ilvl w:val="0"/>
          <w:numId w:val="4"/>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Études Préliminaires :</w:t>
      </w:r>
      <w:r w:rsidDel="00000000" w:rsidR="00000000" w:rsidRPr="00000000">
        <w:rPr>
          <w:rtl w:val="0"/>
        </w:rPr>
      </w:r>
    </w:p>
    <w:p w:rsidR="00000000" w:rsidDel="00000000" w:rsidP="00000000" w:rsidRDefault="00000000" w:rsidRPr="00000000" w14:paraId="00000021">
      <w:pPr>
        <w:numPr>
          <w:ilvl w:val="1"/>
          <w:numId w:val="4"/>
        </w:numPr>
        <w:spacing w:after="0" w:before="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Analyse géologique et hydrogéologique du site pour déterminer la profondeur et l’emplacement optimal du forage.</w:t>
      </w:r>
    </w:p>
    <w:p w:rsidR="00000000" w:rsidDel="00000000" w:rsidP="00000000" w:rsidRDefault="00000000" w:rsidRPr="00000000" w14:paraId="00000022">
      <w:pPr>
        <w:numPr>
          <w:ilvl w:val="1"/>
          <w:numId w:val="4"/>
        </w:numPr>
        <w:spacing w:after="0" w:before="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Réalisation des tests de qualité de l’eau.</w:t>
      </w:r>
    </w:p>
    <w:p w:rsidR="00000000" w:rsidDel="00000000" w:rsidP="00000000" w:rsidRDefault="00000000" w:rsidRPr="00000000" w14:paraId="00000023">
      <w:pPr>
        <w:numPr>
          <w:ilvl w:val="0"/>
          <w:numId w:val="4"/>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Forage :</w:t>
      </w:r>
      <w:r w:rsidDel="00000000" w:rsidR="00000000" w:rsidRPr="00000000">
        <w:rPr>
          <w:rtl w:val="0"/>
        </w:rPr>
      </w:r>
    </w:p>
    <w:p w:rsidR="00000000" w:rsidDel="00000000" w:rsidP="00000000" w:rsidRDefault="00000000" w:rsidRPr="00000000" w14:paraId="00000024">
      <w:pPr>
        <w:numPr>
          <w:ilvl w:val="1"/>
          <w:numId w:val="4"/>
        </w:numPr>
        <w:spacing w:after="0" w:before="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Forage du puits à la profondeur nécessaire pour atteindre l’aquifère.</w:t>
      </w:r>
    </w:p>
    <w:p w:rsidR="00000000" w:rsidDel="00000000" w:rsidP="00000000" w:rsidRDefault="00000000" w:rsidRPr="00000000" w14:paraId="00000025">
      <w:pPr>
        <w:numPr>
          <w:ilvl w:val="1"/>
          <w:numId w:val="4"/>
        </w:numPr>
        <w:spacing w:after="0" w:before="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Installation de tubages et de filtres pour assurer la protection du forage.</w:t>
      </w:r>
    </w:p>
    <w:p w:rsidR="00000000" w:rsidDel="00000000" w:rsidP="00000000" w:rsidRDefault="00000000" w:rsidRPr="00000000" w14:paraId="00000026">
      <w:pPr>
        <w:numPr>
          <w:ilvl w:val="1"/>
          <w:numId w:val="4"/>
        </w:numPr>
        <w:spacing w:after="0" w:before="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Protection de la tête de puits pour éviter les contaminations externes.</w:t>
      </w:r>
    </w:p>
    <w:p w:rsidR="00000000" w:rsidDel="00000000" w:rsidP="00000000" w:rsidRDefault="00000000" w:rsidRPr="00000000" w14:paraId="00000027">
      <w:pPr>
        <w:numPr>
          <w:ilvl w:val="0"/>
          <w:numId w:val="4"/>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Système de Pompage et Distribution :</w:t>
      </w:r>
      <w:r w:rsidDel="00000000" w:rsidR="00000000" w:rsidRPr="00000000">
        <w:rPr>
          <w:rtl w:val="0"/>
        </w:rPr>
      </w:r>
    </w:p>
    <w:p w:rsidR="00000000" w:rsidDel="00000000" w:rsidP="00000000" w:rsidRDefault="00000000" w:rsidRPr="00000000" w14:paraId="00000028">
      <w:pPr>
        <w:numPr>
          <w:ilvl w:val="1"/>
          <w:numId w:val="4"/>
        </w:numPr>
        <w:spacing w:after="0" w:before="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Installation d’une pompe adaptée (électrique, solaire).</w:t>
      </w:r>
    </w:p>
    <w:p w:rsidR="00000000" w:rsidDel="00000000" w:rsidP="00000000" w:rsidRDefault="00000000" w:rsidRPr="00000000" w14:paraId="00000029">
      <w:pPr>
        <w:numPr>
          <w:ilvl w:val="1"/>
          <w:numId w:val="4"/>
        </w:numPr>
        <w:spacing w:after="0" w:before="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Mise en place d’un système pour alimenter le réservoir de stockage d’eau existant</w:t>
      </w:r>
    </w:p>
    <w:p w:rsidR="00000000" w:rsidDel="00000000" w:rsidP="00000000" w:rsidRDefault="00000000" w:rsidRPr="00000000" w14:paraId="0000002A">
      <w:pPr>
        <w:numPr>
          <w:ilvl w:val="0"/>
          <w:numId w:val="4"/>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Essais et Suivi :</w:t>
      </w:r>
      <w:r w:rsidDel="00000000" w:rsidR="00000000" w:rsidRPr="00000000">
        <w:rPr>
          <w:rtl w:val="0"/>
        </w:rPr>
      </w:r>
    </w:p>
    <w:p w:rsidR="00000000" w:rsidDel="00000000" w:rsidP="00000000" w:rsidRDefault="00000000" w:rsidRPr="00000000" w14:paraId="0000002B">
      <w:pPr>
        <w:numPr>
          <w:ilvl w:val="1"/>
          <w:numId w:val="4"/>
        </w:numPr>
        <w:spacing w:after="0" w:before="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Essais de pompage pour mesurer la capacité de production du puits.</w:t>
      </w:r>
    </w:p>
    <w:p w:rsidR="00000000" w:rsidDel="00000000" w:rsidP="00000000" w:rsidRDefault="00000000" w:rsidRPr="00000000" w14:paraId="0000002C">
      <w:pPr>
        <w:numPr>
          <w:ilvl w:val="1"/>
          <w:numId w:val="4"/>
        </w:numPr>
        <w:spacing w:after="0" w:before="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Contrôles de la qualité de l'eau (analyse chimique et microbiologique).</w:t>
      </w:r>
    </w:p>
    <w:p w:rsidR="00000000" w:rsidDel="00000000" w:rsidP="00000000" w:rsidRDefault="00000000" w:rsidRPr="00000000" w14:paraId="0000002D">
      <w:pPr>
        <w:numPr>
          <w:ilvl w:val="1"/>
          <w:numId w:val="4"/>
        </w:numPr>
        <w:spacing w:after="280" w:before="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Mise en place d’un plan de maintenance et de gestion.</w:t>
      </w:r>
    </w:p>
    <w:p w:rsidR="00000000" w:rsidDel="00000000" w:rsidP="00000000" w:rsidRDefault="00000000" w:rsidRPr="00000000" w14:paraId="0000002E">
      <w:pPr>
        <w:spacing w:after="280" w:before="2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 Livrables</w:t>
      </w:r>
    </w:p>
    <w:p w:rsidR="00000000" w:rsidDel="00000000" w:rsidP="00000000" w:rsidRDefault="00000000" w:rsidRPr="00000000" w14:paraId="0000002F">
      <w:pPr>
        <w:numPr>
          <w:ilvl w:val="0"/>
          <w:numId w:val="5"/>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Rapport d’étude préliminaire incluant l’analyse hydrogéologique.</w:t>
      </w:r>
    </w:p>
    <w:p w:rsidR="00000000" w:rsidDel="00000000" w:rsidP="00000000" w:rsidRDefault="00000000" w:rsidRPr="00000000" w14:paraId="00000030">
      <w:pPr>
        <w:numPr>
          <w:ilvl w:val="0"/>
          <w:numId w:val="5"/>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Rapports techniques sur la réalisation du forage et l’installation des équipements.</w:t>
      </w:r>
    </w:p>
    <w:p w:rsidR="00000000" w:rsidDel="00000000" w:rsidP="00000000" w:rsidRDefault="00000000" w:rsidRPr="00000000" w14:paraId="00000031">
      <w:pPr>
        <w:numPr>
          <w:ilvl w:val="0"/>
          <w:numId w:val="5"/>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Rapport final sur les essais de pompage et la qualité de l’eau.</w:t>
      </w:r>
    </w:p>
    <w:p w:rsidR="00000000" w:rsidDel="00000000" w:rsidP="00000000" w:rsidRDefault="00000000" w:rsidRPr="00000000" w14:paraId="00000032">
      <w:pPr>
        <w:numPr>
          <w:ilvl w:val="0"/>
          <w:numId w:val="5"/>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Documentation sur les opérations d’entretien et de gestion du puits.</w:t>
      </w:r>
    </w:p>
    <w:p w:rsidR="00000000" w:rsidDel="00000000" w:rsidP="00000000" w:rsidRDefault="00000000" w:rsidRPr="00000000" w14:paraId="00000033">
      <w:pPr>
        <w:spacing w:after="280" w:before="2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Durée des Travaux</w:t>
      </w:r>
    </w:p>
    <w:p w:rsidR="00000000" w:rsidDel="00000000" w:rsidP="00000000" w:rsidRDefault="00000000" w:rsidRPr="00000000" w14:paraId="00000034">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travaux sont estimés à une durée de </w:t>
      </w:r>
      <w:r w:rsidDel="00000000" w:rsidR="00000000" w:rsidRPr="00000000">
        <w:rPr>
          <w:rFonts w:ascii="Calibri" w:cs="Calibri" w:eastAsia="Calibri" w:hAnsi="Calibri"/>
          <w:b w:val="1"/>
          <w:sz w:val="22"/>
          <w:szCs w:val="22"/>
          <w:rtl w:val="0"/>
        </w:rPr>
        <w:t xml:space="preserve">2 à 4 semaines</w:t>
      </w:r>
      <w:r w:rsidDel="00000000" w:rsidR="00000000" w:rsidRPr="00000000">
        <w:rPr>
          <w:rFonts w:ascii="Calibri" w:cs="Calibri" w:eastAsia="Calibri" w:hAnsi="Calibri"/>
          <w:sz w:val="22"/>
          <w:szCs w:val="22"/>
          <w:rtl w:val="0"/>
        </w:rPr>
        <w:t xml:space="preserve">, répartis comme suit :</w:t>
      </w:r>
    </w:p>
    <w:p w:rsidR="00000000" w:rsidDel="00000000" w:rsidP="00000000" w:rsidRDefault="00000000" w:rsidRPr="00000000" w14:paraId="00000035">
      <w:pPr>
        <w:numPr>
          <w:ilvl w:val="0"/>
          <w:numId w:val="6"/>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Études préliminaires :</w:t>
      </w:r>
      <w:r w:rsidDel="00000000" w:rsidR="00000000" w:rsidRPr="00000000">
        <w:rPr>
          <w:rFonts w:ascii="Calibri" w:cs="Calibri" w:eastAsia="Calibri" w:hAnsi="Calibri"/>
          <w:sz w:val="22"/>
          <w:szCs w:val="22"/>
          <w:rtl w:val="0"/>
        </w:rPr>
        <w:t xml:space="preserve"> 1 semaine.</w:t>
      </w:r>
    </w:p>
    <w:p w:rsidR="00000000" w:rsidDel="00000000" w:rsidP="00000000" w:rsidRDefault="00000000" w:rsidRPr="00000000" w14:paraId="00000036">
      <w:pPr>
        <w:numPr>
          <w:ilvl w:val="0"/>
          <w:numId w:val="6"/>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Forage et installation des équipements :</w:t>
      </w:r>
      <w:r w:rsidDel="00000000" w:rsidR="00000000" w:rsidRPr="00000000">
        <w:rPr>
          <w:rFonts w:ascii="Calibri" w:cs="Calibri" w:eastAsia="Calibri" w:hAnsi="Calibri"/>
          <w:sz w:val="22"/>
          <w:szCs w:val="22"/>
          <w:rtl w:val="0"/>
        </w:rPr>
        <w:t xml:space="preserve"> 2 semaines.</w:t>
      </w:r>
    </w:p>
    <w:p w:rsidR="00000000" w:rsidDel="00000000" w:rsidP="00000000" w:rsidRDefault="00000000" w:rsidRPr="00000000" w14:paraId="00000037">
      <w:pPr>
        <w:numPr>
          <w:ilvl w:val="0"/>
          <w:numId w:val="6"/>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Essais et ajustements :</w:t>
      </w:r>
      <w:r w:rsidDel="00000000" w:rsidR="00000000" w:rsidRPr="00000000">
        <w:rPr>
          <w:rFonts w:ascii="Calibri" w:cs="Calibri" w:eastAsia="Calibri" w:hAnsi="Calibri"/>
          <w:sz w:val="22"/>
          <w:szCs w:val="22"/>
          <w:rtl w:val="0"/>
        </w:rPr>
        <w:t xml:space="preserve"> 1 semaine.</w:t>
      </w:r>
    </w:p>
    <w:p w:rsidR="00000000" w:rsidDel="00000000" w:rsidP="00000000" w:rsidRDefault="00000000" w:rsidRPr="00000000" w14:paraId="00000038">
      <w:pPr>
        <w:spacing w:after="280" w:before="2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 Budget Estimatif</w:t>
      </w:r>
    </w:p>
    <w:p w:rsidR="00000000" w:rsidDel="00000000" w:rsidP="00000000" w:rsidRDefault="00000000" w:rsidRPr="00000000" w14:paraId="00000039">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coût estimé des travaux comprend :</w:t>
      </w:r>
    </w:p>
    <w:p w:rsidR="00000000" w:rsidDel="00000000" w:rsidP="00000000" w:rsidRDefault="00000000" w:rsidRPr="00000000" w14:paraId="0000003A">
      <w:pPr>
        <w:numPr>
          <w:ilvl w:val="0"/>
          <w:numId w:val="7"/>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études géologiques et hydrogéologiques.</w:t>
      </w:r>
    </w:p>
    <w:p w:rsidR="00000000" w:rsidDel="00000000" w:rsidP="00000000" w:rsidRDefault="00000000" w:rsidRPr="00000000" w14:paraId="0000003B">
      <w:pPr>
        <w:numPr>
          <w:ilvl w:val="0"/>
          <w:numId w:val="7"/>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coûts de forage et d’installation de la pompe et du réservoir.</w:t>
      </w:r>
    </w:p>
    <w:p w:rsidR="00000000" w:rsidDel="00000000" w:rsidP="00000000" w:rsidRDefault="00000000" w:rsidRPr="00000000" w14:paraId="0000003C">
      <w:pPr>
        <w:numPr>
          <w:ilvl w:val="0"/>
          <w:numId w:val="7"/>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essais de pompage et les analyses d’eau.</w:t>
      </w:r>
    </w:p>
    <w:p w:rsidR="00000000" w:rsidDel="00000000" w:rsidP="00000000" w:rsidRDefault="00000000" w:rsidRPr="00000000" w14:paraId="0000003D">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budget détaillé sera élaboré suite aux études préliminaires.</w:t>
      </w:r>
    </w:p>
    <w:p w:rsidR="00000000" w:rsidDel="00000000" w:rsidP="00000000" w:rsidRDefault="00000000" w:rsidRPr="00000000" w14:paraId="0000003E">
      <w:pPr>
        <w:spacing w:after="280" w:before="2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 Conditions d’Exécution</w:t>
      </w:r>
    </w:p>
    <w:p w:rsidR="00000000" w:rsidDel="00000000" w:rsidP="00000000" w:rsidRDefault="00000000" w:rsidRPr="00000000" w14:paraId="0000003F">
      <w:pPr>
        <w:numPr>
          <w:ilvl w:val="0"/>
          <w:numId w:val="8"/>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travaux doivent être réalisés dans le respect des normes environnementales et sanitaires locales.</w:t>
      </w:r>
    </w:p>
    <w:p w:rsidR="00000000" w:rsidDel="00000000" w:rsidP="00000000" w:rsidRDefault="00000000" w:rsidRPr="00000000" w14:paraId="00000040">
      <w:pPr>
        <w:numPr>
          <w:ilvl w:val="0"/>
          <w:numId w:val="8"/>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L’entrepreneur retenu devra justifier d’une expérience avérée dans le forage de puits et la gestion de projets similaires.</w:t>
      </w:r>
    </w:p>
    <w:p w:rsidR="00000000" w:rsidDel="00000000" w:rsidP="00000000" w:rsidRDefault="00000000" w:rsidRPr="00000000" w14:paraId="00000041">
      <w:pPr>
        <w:numPr>
          <w:ilvl w:val="0"/>
          <w:numId w:val="8"/>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 suivi technique et administratif rigoureux sera assuré par le donneur d’ordre pour garantir la bonne exécution des travaux.</w:t>
      </w:r>
    </w:p>
    <w:p w:rsidR="00000000" w:rsidDel="00000000" w:rsidP="00000000" w:rsidRDefault="00000000" w:rsidRPr="00000000" w14:paraId="00000042">
      <w:pPr>
        <w:spacing w:after="280" w:before="2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 Critères d’Évaluation des Offres</w:t>
      </w:r>
    </w:p>
    <w:p w:rsidR="00000000" w:rsidDel="00000000" w:rsidP="00000000" w:rsidRDefault="00000000" w:rsidRPr="00000000" w14:paraId="00000043">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offres soumises seront évaluées selon les critères suivants :</w:t>
      </w:r>
    </w:p>
    <w:p w:rsidR="00000000" w:rsidDel="00000000" w:rsidP="00000000" w:rsidRDefault="00000000" w:rsidRPr="00000000" w14:paraId="00000044">
      <w:pPr>
        <w:numPr>
          <w:ilvl w:val="0"/>
          <w:numId w:val="9"/>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Capacité technique et expérience de l’entreprise.</w:t>
      </w:r>
    </w:p>
    <w:p w:rsidR="00000000" w:rsidDel="00000000" w:rsidP="00000000" w:rsidRDefault="00000000" w:rsidRPr="00000000" w14:paraId="00000045">
      <w:pPr>
        <w:numPr>
          <w:ilvl w:val="0"/>
          <w:numId w:val="9"/>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Délai de réalisation des travaux.</w:t>
      </w:r>
    </w:p>
    <w:p w:rsidR="00000000" w:rsidDel="00000000" w:rsidP="00000000" w:rsidRDefault="00000000" w:rsidRPr="00000000" w14:paraId="00000046">
      <w:pPr>
        <w:numPr>
          <w:ilvl w:val="0"/>
          <w:numId w:val="9"/>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Coût proposé.</w:t>
      </w:r>
    </w:p>
    <w:p w:rsidR="00000000" w:rsidDel="00000000" w:rsidP="00000000" w:rsidRDefault="00000000" w:rsidRPr="00000000" w14:paraId="00000047">
      <w:pPr>
        <w:numPr>
          <w:ilvl w:val="0"/>
          <w:numId w:val="9"/>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Conformité aux exigences techniques définies dans les TDR.</w:t>
      </w:r>
    </w:p>
    <w:p w:rsidR="00000000" w:rsidDel="00000000" w:rsidP="00000000" w:rsidRDefault="00000000" w:rsidRPr="00000000" w14:paraId="00000048">
      <w:pPr>
        <w:numPr>
          <w:ilvl w:val="0"/>
          <w:numId w:val="9"/>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Garanties et maintenance proposées.</w:t>
      </w:r>
    </w:p>
    <w:p w:rsidR="00000000" w:rsidDel="00000000" w:rsidP="00000000" w:rsidRDefault="00000000" w:rsidRPr="00000000" w14:paraId="0000004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Questions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demandes de clarification doivent être communiquées par écrit au contact ci-dessous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bl>
      <w:tblPr>
        <w:tblStyle w:val="Table1"/>
        <w:tblW w:w="9092.0" w:type="dxa"/>
        <w:jc w:val="center"/>
        <w:tblBorders>
          <w:top w:color="d9d9d9" w:space="0" w:sz="4" w:val="single"/>
          <w:left w:color="d9d9d9" w:space="0" w:sz="4" w:val="single"/>
          <w:bottom w:color="d9d9d9" w:space="0" w:sz="6" w:val="single"/>
          <w:right w:color="d9d9d9" w:space="0" w:sz="6" w:val="single"/>
          <w:insideH w:color="d9d9d9" w:space="0" w:sz="6" w:val="single"/>
          <w:insideV w:color="d9d9d9" w:space="0" w:sz="6" w:val="single"/>
        </w:tblBorders>
        <w:tblLayout w:type="fixed"/>
        <w:tblLook w:val="0400"/>
      </w:tblPr>
      <w:tblGrid>
        <w:gridCol w:w="3509"/>
        <w:gridCol w:w="5583"/>
        <w:tblGridChange w:id="0">
          <w:tblGrid>
            <w:gridCol w:w="3509"/>
            <w:gridCol w:w="5583"/>
          </w:tblGrid>
        </w:tblGridChange>
      </w:tblGrid>
      <w:tr>
        <w:trPr>
          <w:cantSplit w:val="0"/>
          <w:tblHeader w:val="0"/>
        </w:trPr>
        <w:tc>
          <w:tcPr>
            <w:tcBorders>
              <w:top w:color="d9d9d9" w:space="0" w:sz="4" w:val="single"/>
              <w:left w:color="d9d9d9" w:space="0" w:sz="4" w:val="single"/>
              <w:bottom w:color="d9d9d9" w:space="0" w:sz="6" w:val="single"/>
              <w:right w:color="d9d9d9" w:space="0" w:sz="6" w:val="single"/>
            </w:tcBorders>
            <w:shd w:fill="auto" w:val="clear"/>
            <w:tcMar>
              <w:left w:w="108.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du contact de l’UNFPA :</w:t>
            </w:r>
            <w:r w:rsidDel="00000000" w:rsidR="00000000" w:rsidRPr="00000000">
              <w:rPr>
                <w:rtl w:val="0"/>
              </w:rPr>
            </w:r>
          </w:p>
        </w:tc>
        <w:tc>
          <w:tcPr>
            <w:tcBorders>
              <w:top w:color="d9d9d9" w:space="0" w:sz="4" w:val="single"/>
              <w:left w:color="d9d9d9" w:space="0" w:sz="6" w:val="single"/>
              <w:bottom w:color="d9d9d9" w:space="0" w:sz="6" w:val="single"/>
              <w:right w:color="d9d9d9" w:space="0" w:sz="4" w:val="single"/>
            </w:tcBorders>
            <w:shd w:fill="auto" w:val="clear"/>
            <w:tcMar>
              <w:left w:w="105.0" w:type="dxa"/>
            </w:tcM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Francine Kouyela</w:t>
            </w:r>
          </w:p>
        </w:tc>
      </w:tr>
      <w:tr>
        <w:trPr>
          <w:cantSplit w:val="0"/>
          <w:tblHeader w:val="0"/>
        </w:trPr>
        <w:tc>
          <w:tcPr>
            <w:tcBorders>
              <w:top w:color="d9d9d9" w:space="0" w:sz="6" w:val="single"/>
              <w:left w:color="d9d9d9" w:space="0" w:sz="4" w:val="single"/>
              <w:bottom w:color="d9d9d9" w:space="0" w:sz="6" w:val="single"/>
              <w:right w:color="d9d9d9" w:space="0" w:sz="6" w:val="single"/>
            </w:tcBorders>
            <w:shd w:fill="auto" w:val="clear"/>
            <w:tcMar>
              <w:left w:w="108.0" w:type="dxa"/>
            </w:tcM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de tél. :</w:t>
            </w:r>
            <w:r w:rsidDel="00000000" w:rsidR="00000000" w:rsidRPr="00000000">
              <w:rPr>
                <w:rtl w:val="0"/>
              </w:rPr>
            </w:r>
          </w:p>
        </w:tc>
        <w:tc>
          <w:tcPr>
            <w:tcBorders>
              <w:top w:color="d9d9d9" w:space="0" w:sz="6" w:val="single"/>
              <w:left w:color="d9d9d9" w:space="0" w:sz="6" w:val="single"/>
              <w:bottom w:color="d9d9d9" w:space="0" w:sz="6" w:val="single"/>
              <w:right w:color="d9d9d9" w:space="0" w:sz="4" w:val="single"/>
            </w:tcBorders>
            <w:shd w:fill="auto" w:val="clear"/>
            <w:tcMar>
              <w:left w:w="105.0" w:type="dxa"/>
            </w:tcM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242 05 550 1322</w:t>
            </w:r>
          </w:p>
        </w:tc>
      </w:tr>
      <w:tr>
        <w:trPr>
          <w:cantSplit w:val="0"/>
          <w:tblHeader w:val="0"/>
        </w:trPr>
        <w:tc>
          <w:tcPr>
            <w:tcBorders>
              <w:top w:color="d9d9d9" w:space="0" w:sz="6" w:val="single"/>
              <w:left w:color="d9d9d9" w:space="0" w:sz="4" w:val="single"/>
              <w:bottom w:color="d9d9d9" w:space="0" w:sz="6" w:val="single"/>
              <w:right w:color="d9d9d9" w:space="0" w:sz="6" w:val="single"/>
            </w:tcBorders>
            <w:shd w:fill="auto" w:val="clear"/>
            <w:tcMar>
              <w:left w:w="108.0" w:type="dxa"/>
            </w:tcM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de fax :</w:t>
            </w:r>
            <w:r w:rsidDel="00000000" w:rsidR="00000000" w:rsidRPr="00000000">
              <w:rPr>
                <w:rtl w:val="0"/>
              </w:rPr>
            </w:r>
          </w:p>
        </w:tc>
        <w:tc>
          <w:tcPr>
            <w:tcBorders>
              <w:top w:color="d9d9d9" w:space="0" w:sz="6" w:val="single"/>
              <w:left w:color="d9d9d9" w:space="0" w:sz="6" w:val="single"/>
              <w:bottom w:color="d9d9d9" w:space="0" w:sz="6" w:val="single"/>
              <w:right w:color="d9d9d9" w:space="0" w:sz="4" w:val="single"/>
            </w:tcBorders>
            <w:shd w:fill="auto" w:val="clear"/>
            <w:tcMar>
              <w:left w:w="105.0" w:type="dxa"/>
            </w:tcM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w:t>
            </w:r>
          </w:p>
        </w:tc>
      </w:tr>
      <w:tr>
        <w:trPr>
          <w:cantSplit w:val="0"/>
          <w:tblHeader w:val="0"/>
        </w:trPr>
        <w:tc>
          <w:tcPr>
            <w:tcBorders>
              <w:top w:color="d9d9d9" w:space="0" w:sz="6" w:val="single"/>
              <w:left w:color="d9d9d9" w:space="0" w:sz="4" w:val="single"/>
              <w:bottom w:color="d9d9d9" w:space="0" w:sz="4" w:val="single"/>
              <w:right w:color="d9d9d9" w:space="0" w:sz="6" w:val="single"/>
            </w:tcBorders>
            <w:shd w:fill="auto" w:val="clear"/>
            <w:tcMar>
              <w:left w:w="108.0" w:type="dxa"/>
            </w:tcM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Adresse e-mail du contact :</w:t>
            </w:r>
            <w:r w:rsidDel="00000000" w:rsidR="00000000" w:rsidRPr="00000000">
              <w:rPr>
                <w:rtl w:val="0"/>
              </w:rPr>
            </w:r>
          </w:p>
        </w:tc>
        <w:tc>
          <w:tcPr>
            <w:tcBorders>
              <w:top w:color="d9d9d9" w:space="0" w:sz="6" w:val="single"/>
              <w:left w:color="d9d9d9" w:space="0" w:sz="6" w:val="single"/>
              <w:bottom w:color="d9d9d9" w:space="0" w:sz="4" w:val="single"/>
              <w:right w:color="d9d9d9" w:space="0" w:sz="4" w:val="single"/>
            </w:tcBorders>
            <w:shd w:fill="auto" w:val="clear"/>
            <w:tcMar>
              <w:left w:w="105.0" w:type="dxa"/>
            </w:tcM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kouyela@unfpa.org</w:t>
              </w:r>
            </w:hyperlink>
            <w:r w:rsidDel="00000000" w:rsidR="00000000" w:rsidRPr="00000000">
              <w:rPr>
                <w:rtl w:val="0"/>
              </w:rPr>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6">
      <w:pPr>
        <w:tabs>
          <w:tab w:val="left" w:leader="none" w:pos="6630"/>
          <w:tab w:val="left" w:leader="none" w:pos="9120"/>
        </w:tabs>
        <w:jc w:val="both"/>
        <w:rPr/>
      </w:pPr>
      <w:r w:rsidDel="00000000" w:rsidR="00000000" w:rsidRPr="00000000">
        <w:rPr>
          <w:rFonts w:ascii="Calibri" w:cs="Calibri" w:eastAsia="Calibri" w:hAnsi="Calibri"/>
          <w:sz w:val="22"/>
          <w:szCs w:val="22"/>
          <w:rtl w:val="0"/>
        </w:rPr>
        <w:t xml:space="preserve">La date limite pour envoyer des questions est fixée au </w:t>
      </w:r>
      <w:r w:rsidDel="00000000" w:rsidR="00000000" w:rsidRPr="00000000">
        <w:rPr>
          <w:rFonts w:ascii="Calibri" w:cs="Calibri" w:eastAsia="Calibri" w:hAnsi="Calibri"/>
          <w:b w:val="1"/>
          <w:sz w:val="22"/>
          <w:szCs w:val="22"/>
          <w:rtl w:val="0"/>
        </w:rPr>
        <w:t xml:space="preserve">26</w:t>
      </w:r>
      <w:r w:rsidDel="00000000" w:rsidR="00000000" w:rsidRPr="00000000">
        <w:rPr>
          <w:rFonts w:ascii="Calibri" w:cs="Calibri" w:eastAsia="Calibri" w:hAnsi="Calibri"/>
          <w:b w:val="1"/>
          <w:color w:val="000000"/>
          <w:sz w:val="22"/>
          <w:szCs w:val="22"/>
          <w:rtl w:val="0"/>
        </w:rPr>
        <w:t xml:space="preserve"> novembre 2024 à 17h 30 </w:t>
      </w:r>
      <w:r w:rsidDel="00000000" w:rsidR="00000000" w:rsidRPr="00000000">
        <w:rPr>
          <w:rFonts w:ascii="Calibri" w:cs="Calibri" w:eastAsia="Calibri" w:hAnsi="Calibri"/>
          <w:sz w:val="22"/>
          <w:szCs w:val="22"/>
          <w:rtl w:val="0"/>
        </w:rPr>
        <w:t xml:space="preserve">heure du Congo</w:t>
      </w:r>
      <w:r w:rsidDel="00000000" w:rsidR="00000000" w:rsidRPr="00000000">
        <w:rPr>
          <w:rFonts w:ascii="Calibri" w:cs="Calibri" w:eastAsia="Calibri" w:hAnsi="Calibri"/>
          <w:color w:val="ff0000"/>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Les réponses aux questions seront communiquées par écrit à toutes les parties le plus rapidement possible après ce délai.</w:t>
      </w:r>
      <w:r w:rsidDel="00000000" w:rsidR="00000000" w:rsidRPr="00000000">
        <w:rPr>
          <w:rtl w:val="0"/>
        </w:rPr>
      </w:r>
    </w:p>
    <w:p w:rsidR="00000000" w:rsidDel="00000000" w:rsidP="00000000" w:rsidRDefault="00000000" w:rsidRPr="00000000" w14:paraId="00000057">
      <w:pPr>
        <w:tabs>
          <w:tab w:val="left" w:leader="none" w:pos="6630"/>
          <w:tab w:val="left" w:leader="none" w:pos="91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Contenu des  Cotations</w:t>
      </w:r>
    </w:p>
    <w:p w:rsidR="00000000" w:rsidDel="00000000" w:rsidP="00000000" w:rsidRDefault="00000000" w:rsidRPr="00000000" w14:paraId="00000059">
      <w:pPr>
        <w:tabs>
          <w:tab w:val="left" w:leader="none" w:pos="6630"/>
          <w:tab w:val="left" w:leader="none" w:pos="9120"/>
        </w:tabs>
        <w:jc w:val="both"/>
        <w:rPr/>
      </w:pPr>
      <w:r w:rsidDel="00000000" w:rsidR="00000000" w:rsidRPr="00000000">
        <w:rPr>
          <w:rFonts w:ascii="Calibri" w:cs="Calibri" w:eastAsia="Calibri" w:hAnsi="Calibri"/>
          <w:sz w:val="22"/>
          <w:szCs w:val="22"/>
          <w:rtl w:val="0"/>
        </w:rPr>
        <w:t xml:space="preserve">Les Cotations doivent être envoyées en un seul e-mail, si la taille le permet. Les Cotations doivent contenir :</w:t>
      </w:r>
      <w:r w:rsidDel="00000000" w:rsidR="00000000" w:rsidRPr="00000000">
        <w:rPr>
          <w:rtl w:val="0"/>
        </w:rPr>
      </w:r>
    </w:p>
    <w:p w:rsidR="00000000" w:rsidDel="00000000" w:rsidP="00000000" w:rsidRDefault="00000000" w:rsidRPr="00000000" w14:paraId="0000005A">
      <w:pPr>
        <w:tabs>
          <w:tab w:val="left" w:leader="none" w:pos="6630"/>
          <w:tab w:val="left" w:leader="none" w:pos="91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L’offre technique, correspondant aux exigences définies dans les spécifications et le cahier de charges.</w:t>
      </w:r>
    </w:p>
    <w:p w:rsidR="00000000" w:rsidDel="00000000" w:rsidP="00000000" w:rsidRDefault="00000000" w:rsidRPr="00000000" w14:paraId="0000005C">
      <w:pPr>
        <w:numPr>
          <w:ilvl w:val="0"/>
          <w:numId w:val="10"/>
        </w:numPr>
        <w:ind w:left="360" w:hanging="360"/>
        <w:jc w:val="both"/>
        <w:rPr/>
      </w:pPr>
      <w:r w:rsidDel="00000000" w:rsidR="00000000" w:rsidRPr="00000000">
        <w:rPr>
          <w:rFonts w:ascii="Calibri" w:cs="Calibri" w:eastAsia="Calibri" w:hAnsi="Calibri"/>
          <w:sz w:val="22"/>
          <w:szCs w:val="22"/>
          <w:rtl w:val="0"/>
        </w:rPr>
        <w:t xml:space="preserve">Le devis financier, en respectant strictement le formulaire de devis financier.</w:t>
      </w:r>
      <w:r w:rsidDel="00000000" w:rsidR="00000000" w:rsidRPr="00000000">
        <w:rPr>
          <w:rtl w:val="0"/>
        </w:rPr>
      </w:r>
    </w:p>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deux parties de la cotation doivent être signées par l’autorité compétente de la société soumissionnaire et envoyées en format PDF.</w:t>
      </w:r>
    </w:p>
    <w:p w:rsidR="00000000" w:rsidDel="00000000" w:rsidP="00000000" w:rsidRDefault="00000000" w:rsidRPr="00000000" w14:paraId="0000005F">
      <w:pPr>
        <w:tabs>
          <w:tab w:val="left" w:leader="none" w:pos="6630"/>
          <w:tab w:val="left" w:leader="none" w:pos="91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Instructions de soumission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offres doivent être préparées conformément aux recommandations présentées dans la section III ci-dessus et envoyées par e-mail accompagnées d’un devis dûment rempli et signé à l’adresse e-mail ci-dessous au plus tard le : </w:t>
      </w:r>
      <w:r w:rsidDel="00000000" w:rsidR="00000000" w:rsidRPr="00000000">
        <w:rPr>
          <w:rFonts w:ascii="Calibri" w:cs="Calibri" w:eastAsia="Calibri" w:hAnsi="Calibri"/>
          <w:b w:val="1"/>
          <w:color w:val="000000"/>
          <w:sz w:val="22"/>
          <w:szCs w:val="22"/>
          <w:rtl w:val="0"/>
        </w:rPr>
        <w:t xml:space="preserve">2</w:t>
      </w:r>
      <w:r w:rsidDel="00000000" w:rsidR="00000000" w:rsidRPr="00000000">
        <w:rPr>
          <w:rFonts w:ascii="Calibri" w:cs="Calibri" w:eastAsia="Calibri" w:hAnsi="Calibri"/>
          <w:b w:val="1"/>
          <w:sz w:val="22"/>
          <w:szCs w:val="22"/>
          <w:rtl w:val="0"/>
        </w:rPr>
        <w:t xml:space="preserve">9</w:t>
      </w:r>
      <w:r w:rsidDel="00000000" w:rsidR="00000000" w:rsidRPr="00000000">
        <w:rPr>
          <w:rFonts w:ascii="Calibri" w:cs="Calibri" w:eastAsia="Calibri" w:hAnsi="Calibri"/>
          <w:b w:val="1"/>
          <w:color w:val="000000"/>
          <w:sz w:val="22"/>
          <w:szCs w:val="22"/>
          <w:rtl w:val="0"/>
        </w:rPr>
        <w:t xml:space="preserve"> novembre 2024 à 15h 00 </w:t>
      </w:r>
      <w:r w:rsidDel="00000000" w:rsidR="00000000" w:rsidRPr="00000000">
        <w:rPr>
          <w:rFonts w:ascii="Calibri" w:cs="Calibri" w:eastAsia="Calibri" w:hAnsi="Calibri"/>
          <w:sz w:val="22"/>
          <w:szCs w:val="22"/>
          <w:rtl w:val="0"/>
        </w:rPr>
        <w:t xml:space="preserve">heure du Congo</w:t>
      </w:r>
      <w:r w:rsidDel="00000000" w:rsidR="00000000" w:rsidRPr="00000000">
        <w:rPr>
          <w:rFonts w:ascii="Calibri" w:cs="Calibri" w:eastAsia="Calibri" w:hAnsi="Calibri"/>
          <w:color w:val="ff0000"/>
          <w:sz w:val="22"/>
          <w:szCs w:val="22"/>
          <w:vertAlign w:val="superscript"/>
          <w:rtl w:val="0"/>
        </w:rPr>
        <w:t xml:space="preserve">1</w:t>
      </w:r>
      <w:r w:rsidDel="00000000" w:rsidR="00000000" w:rsidRPr="00000000">
        <w:rPr>
          <w:rtl w:val="0"/>
        </w:rPr>
      </w:r>
    </w:p>
    <w:p w:rsidR="00000000" w:rsidDel="00000000" w:rsidP="00000000" w:rsidRDefault="00000000" w:rsidRPr="00000000" w14:paraId="00000063">
      <w:pPr>
        <w:jc w:val="both"/>
        <w:rPr>
          <w:rFonts w:ascii="Calibri" w:cs="Calibri" w:eastAsia="Calibri" w:hAnsi="Calibri"/>
          <w:sz w:val="22"/>
          <w:szCs w:val="22"/>
        </w:rPr>
      </w:pPr>
      <w:r w:rsidDel="00000000" w:rsidR="00000000" w:rsidRPr="00000000">
        <w:rPr>
          <w:rtl w:val="0"/>
        </w:rPr>
      </w:r>
    </w:p>
    <w:tbl>
      <w:tblPr>
        <w:tblStyle w:val="Table2"/>
        <w:tblW w:w="9351.0" w:type="dxa"/>
        <w:jc w:val="center"/>
        <w:tblBorders>
          <w:top w:color="d9d9d9" w:space="0" w:sz="4" w:val="single"/>
          <w:left w:color="d9d9d9" w:space="0" w:sz="4" w:val="single"/>
          <w:bottom w:color="d9d9d9" w:space="0" w:sz="6" w:val="single"/>
          <w:right w:color="d9d9d9" w:space="0" w:sz="6" w:val="single"/>
          <w:insideH w:color="d9d9d9" w:space="0" w:sz="6" w:val="single"/>
          <w:insideV w:color="d9d9d9" w:space="0" w:sz="6" w:val="single"/>
        </w:tblBorders>
        <w:tblLayout w:type="fixed"/>
        <w:tblLook w:val="0400"/>
      </w:tblPr>
      <w:tblGrid>
        <w:gridCol w:w="2830"/>
        <w:gridCol w:w="6521"/>
        <w:tblGridChange w:id="0">
          <w:tblGrid>
            <w:gridCol w:w="2830"/>
            <w:gridCol w:w="6521"/>
          </w:tblGrid>
        </w:tblGridChange>
      </w:tblGrid>
      <w:tr>
        <w:trPr>
          <w:cantSplit w:val="0"/>
          <w:tblHeader w:val="0"/>
        </w:trPr>
        <w:tc>
          <w:tcPr>
            <w:tcBorders>
              <w:top w:color="d9d9d9" w:space="0" w:sz="4" w:val="single"/>
              <w:left w:color="d9d9d9" w:space="0" w:sz="4" w:val="single"/>
              <w:bottom w:color="d9d9d9" w:space="0" w:sz="6" w:val="single"/>
              <w:right w:color="d9d9d9" w:space="0" w:sz="6" w:val="single"/>
            </w:tcBorders>
            <w:shd w:fill="auto" w:val="clear"/>
            <w:tcMar>
              <w:left w:w="108.0" w:type="dxa"/>
            </w:tcM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du contact de l’UNFPA :</w:t>
            </w:r>
            <w:r w:rsidDel="00000000" w:rsidR="00000000" w:rsidRPr="00000000">
              <w:rPr>
                <w:rtl w:val="0"/>
              </w:rPr>
            </w:r>
          </w:p>
        </w:tc>
        <w:tc>
          <w:tcPr>
            <w:tcBorders>
              <w:top w:color="d9d9d9" w:space="0" w:sz="4" w:val="single"/>
              <w:left w:color="d9d9d9" w:space="0" w:sz="6" w:val="single"/>
              <w:bottom w:color="d9d9d9" w:space="0" w:sz="6" w:val="single"/>
              <w:right w:color="d9d9d9" w:space="0" w:sz="4" w:val="single"/>
            </w:tcBorders>
            <w:shd w:fill="auto" w:val="clear"/>
            <w:tcMar>
              <w:left w:w="105.0" w:type="dxa"/>
            </w:tcM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1"/>
                <w:smallCaps w:val="0"/>
                <w:strike w:val="0"/>
                <w:color w:val="000000"/>
                <w:sz w:val="22"/>
                <w:szCs w:val="22"/>
                <w:highlight w:val="yellow"/>
                <w:u w:val="none"/>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Catia Dupreville</w:t>
            </w:r>
            <w:r w:rsidDel="00000000" w:rsidR="00000000" w:rsidRPr="00000000">
              <w:rPr>
                <w:rtl w:val="0"/>
              </w:rPr>
            </w:r>
          </w:p>
        </w:tc>
      </w:tr>
      <w:tr>
        <w:trPr>
          <w:cantSplit w:val="0"/>
          <w:tblHeader w:val="0"/>
        </w:trPr>
        <w:tc>
          <w:tcPr>
            <w:tcBorders>
              <w:top w:color="d9d9d9" w:space="0" w:sz="6" w:val="single"/>
              <w:left w:color="d9d9d9" w:space="0" w:sz="4" w:val="single"/>
              <w:bottom w:color="d9d9d9" w:space="0" w:sz="4" w:val="single"/>
              <w:right w:color="d9d9d9" w:space="0" w:sz="6" w:val="single"/>
            </w:tcBorders>
            <w:shd w:fill="auto" w:val="clear"/>
            <w:tcMar>
              <w:left w:w="108.0" w:type="dxa"/>
            </w:tcM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Adresse e-mail du contact :</w:t>
            </w:r>
            <w:r w:rsidDel="00000000" w:rsidR="00000000" w:rsidRPr="00000000">
              <w:rPr>
                <w:rtl w:val="0"/>
              </w:rPr>
            </w:r>
          </w:p>
        </w:tc>
        <w:tc>
          <w:tcPr>
            <w:tcBorders>
              <w:top w:color="d9d9d9" w:space="0" w:sz="6" w:val="single"/>
              <w:left w:color="d9d9d9" w:space="0" w:sz="6" w:val="single"/>
              <w:bottom w:color="d9d9d9" w:space="0" w:sz="4" w:val="single"/>
              <w:right w:color="d9d9d9" w:space="0" w:sz="4" w:val="single"/>
            </w:tcBorders>
            <w:shd w:fill="auto" w:val="clear"/>
            <w:tcMar>
              <w:left w:w="105.0" w:type="dxa"/>
            </w:tcM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1"/>
                <w:smallCaps w:val="0"/>
                <w:strike w:val="0"/>
                <w:color w:val="000000"/>
                <w:sz w:val="22"/>
                <w:szCs w:val="22"/>
                <w:highlight w:val="yellow"/>
                <w:u w:val="none"/>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procurement.congobrazzaville@unfpa.org</w:t>
            </w:r>
            <w:r w:rsidDel="00000000" w:rsidR="00000000" w:rsidRPr="00000000">
              <w:rPr>
                <w:rtl w:val="0"/>
              </w:rPr>
            </w:r>
          </w:p>
        </w:tc>
      </w:tr>
    </w:tb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Veuillez lire les directives suivantes pour les soumissions électroniques :</w:t>
      </w:r>
    </w:p>
    <w:p w:rsidR="00000000" w:rsidDel="00000000" w:rsidP="00000000" w:rsidRDefault="00000000" w:rsidRPr="00000000" w14:paraId="0000006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référence suivante doit être incluse dans le champ de l’objet de l’e-mail — RFQ Nº UNFPA/COG/RFQ/24/002 –</w:t>
      </w:r>
      <w:r w:rsidDel="00000000" w:rsidR="00000000" w:rsidRPr="00000000">
        <w:rPr>
          <w:rFonts w:ascii="Calibri" w:cs="Calibri" w:eastAsia="Calibri" w:hAnsi="Calibri"/>
          <w:b w:val="1"/>
          <w:sz w:val="22"/>
          <w:szCs w:val="22"/>
          <w:rtl w:val="0"/>
        </w:rPr>
        <w:t xml:space="preserve"> Mise en place d’un Forage d’un Puits pour le bureau de UNFPA Congo.</w:t>
      </w:r>
      <w:r w:rsidDel="00000000" w:rsidR="00000000" w:rsidRPr="00000000">
        <w:rPr>
          <w:rFonts w:ascii="Calibri" w:cs="Calibri" w:eastAsia="Calibri" w:hAnsi="Calibri"/>
          <w:sz w:val="22"/>
          <w:szCs w:val="22"/>
          <w:rtl w:val="0"/>
        </w:rPr>
        <w:t xml:space="preserve"> Les e-mails ne contenant pas l’objet correct pourront ne pas être pris en compte par le fonctionnaire en charge de l’approvisionnement et donc ignorés. </w:t>
      </w:r>
    </w:p>
    <w:p w:rsidR="00000000" w:rsidDel="00000000" w:rsidP="00000000" w:rsidRDefault="00000000" w:rsidRPr="00000000" w14:paraId="000000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taille totale de l’e-mail ne doit pas excéder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20MB (y compris le corps de l’e-mail, les pièces jointes et les en-têtes)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 les détails techniques sont inclus dans des fichiers électroniques de grande taille, il est recommandé de les envoyer séparément avant la date de clôture.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Toute proposition soumise sera considérée comme une offre du soumissionnaire et ne saurait constituer ni impliquer une acceptation de l'UNFPA. L'UNFPA n'est nullement tenu d'attribuer un contrat à un soumissionnaire à la suite de la présente demande de prix</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Vue d’ensemble du processus d’évaluation</w:t>
      </w:r>
    </w:p>
    <w:p w:rsidR="00000000" w:rsidDel="00000000" w:rsidP="00000000" w:rsidRDefault="00000000" w:rsidRPr="00000000" w14:paraId="0000007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L’évaluation sera réalisée au moyen d’un processus en deux étapes par une commission d’évaluation ad hoc. Les offres techniques seront évaluées et notées en premier, avant l’évaluation et la notation des offres financières.</w:t>
      </w:r>
    </w:p>
    <w:p w:rsidR="00000000" w:rsidDel="00000000" w:rsidP="00000000" w:rsidRDefault="00000000" w:rsidRPr="00000000" w14:paraId="0000007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Évaluation technique</w:t>
      </w:r>
    </w:p>
    <w:p w:rsidR="00000000" w:rsidDel="00000000" w:rsidP="00000000" w:rsidRDefault="00000000" w:rsidRPr="00000000" w14:paraId="0000007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offres techniques seront évaluées sur la base de leur conformité aux spécifications de service ou au cahier de  charges présentées dans la section II et conformément aux critères d’évaluation ci-dessous.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1062.0" w:type="dxa"/>
        <w:jc w:val="cente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000"/>
      </w:tblPr>
      <w:tblGrid>
        <w:gridCol w:w="4235"/>
        <w:gridCol w:w="1478"/>
        <w:gridCol w:w="1671"/>
        <w:gridCol w:w="1541"/>
        <w:gridCol w:w="2137"/>
        <w:tblGridChange w:id="0">
          <w:tblGrid>
            <w:gridCol w:w="4235"/>
            <w:gridCol w:w="1478"/>
            <w:gridCol w:w="1671"/>
            <w:gridCol w:w="1541"/>
            <w:gridCol w:w="2137"/>
          </w:tblGrid>
        </w:tblGridChange>
      </w:tblGrid>
      <w:tr>
        <w:trPr>
          <w:cantSplit w:val="0"/>
          <w:trHeight w:val="782" w:hRule="atLeast"/>
          <w:tblHeader w:val="1"/>
        </w:trPr>
        <w:tc>
          <w:tcPr>
            <w:tcBorders>
              <w:top w:color="000080" w:space="0" w:sz="6" w:val="single"/>
              <w:left w:color="000080" w:space="0" w:sz="6" w:val="single"/>
              <w:bottom w:color="000080" w:space="0" w:sz="6" w:val="single"/>
              <w:right w:color="000080" w:space="0" w:sz="6" w:val="single"/>
            </w:tcBorders>
            <w:shd w:fill="000080" w:val="clear"/>
            <w:tcMar>
              <w:left w:w="107.0" w:type="dxa"/>
            </w:tcMar>
            <w:vAlign w:val="center"/>
          </w:tcPr>
          <w:p w:rsidR="00000000" w:rsidDel="00000000" w:rsidP="00000000" w:rsidRDefault="00000000" w:rsidRPr="00000000" w14:paraId="0000007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Critères</w:t>
            </w:r>
          </w:p>
        </w:tc>
        <w:tc>
          <w:tcPr>
            <w:tcBorders>
              <w:top w:color="000080" w:space="0" w:sz="6" w:val="single"/>
              <w:left w:color="000080" w:space="0" w:sz="6" w:val="single"/>
              <w:bottom w:color="000080" w:space="0" w:sz="6" w:val="single"/>
              <w:right w:color="000080" w:space="0" w:sz="6" w:val="single"/>
            </w:tcBorders>
            <w:shd w:fill="000080" w:val="clear"/>
            <w:tcMar>
              <w:left w:w="107.0" w:type="dxa"/>
            </w:tcM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Maximum de points</w:t>
            </w:r>
          </w:p>
        </w:tc>
        <w:tc>
          <w:tcPr>
            <w:tcBorders>
              <w:top w:color="000080" w:space="0" w:sz="6" w:val="single"/>
              <w:left w:color="000080" w:space="0" w:sz="6" w:val="single"/>
              <w:bottom w:color="000080" w:space="0" w:sz="6" w:val="single"/>
              <w:right w:color="000080" w:space="0" w:sz="6" w:val="single"/>
            </w:tcBorders>
            <w:shd w:fill="000080" w:val="clear"/>
            <w:tcMar>
              <w:left w:w="107.0" w:type="dxa"/>
            </w:tcM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Points obtenus par le soumissionnaire</w:t>
            </w:r>
          </w:p>
        </w:tc>
        <w:tc>
          <w:tcPr>
            <w:tcBorders>
              <w:top w:color="000080" w:space="0" w:sz="6" w:val="single"/>
              <w:left w:color="000080" w:space="0" w:sz="6" w:val="single"/>
              <w:bottom w:color="000080" w:space="0" w:sz="6" w:val="single"/>
              <w:right w:color="000080" w:space="0" w:sz="6" w:val="single"/>
            </w:tcBorders>
            <w:shd w:fill="000080" w:val="clear"/>
            <w:tcMar>
              <w:left w:w="107.0" w:type="dxa"/>
            </w:tcM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Pondération (%)</w:t>
            </w:r>
          </w:p>
        </w:tc>
        <w:tc>
          <w:tcPr>
            <w:tcBorders>
              <w:top w:color="000080" w:space="0" w:sz="6" w:val="single"/>
              <w:left w:color="000080" w:space="0" w:sz="6" w:val="single"/>
              <w:bottom w:color="000080" w:space="0" w:sz="6" w:val="single"/>
              <w:right w:color="000080" w:space="0" w:sz="6" w:val="single"/>
            </w:tcBorders>
            <w:shd w:fill="000080" w:val="clear"/>
            <w:tcMar>
              <w:left w:w="107.0" w:type="dxa"/>
            </w:tcMa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x [C] = [D]</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 des points</w:t>
            </w:r>
          </w:p>
        </w:tc>
      </w:tr>
      <w:tr>
        <w:trPr>
          <w:cantSplit w:val="0"/>
          <w:trHeight w:val="4791" w:hRule="atLeast"/>
          <w:tblHeader w:val="1"/>
        </w:trPr>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7F">
            <w:pPr>
              <w:spacing w:after="280" w:lineRule="auto"/>
              <w:rPr>
                <w:rFonts w:ascii="Calibri" w:cs="Calibri" w:eastAsia="Calibri" w:hAnsi="Calibri"/>
              </w:rPr>
            </w:pPr>
            <w:r w:rsidDel="00000000" w:rsidR="00000000" w:rsidRPr="00000000">
              <w:rPr>
                <w:rFonts w:ascii="Calibri" w:cs="Calibri" w:eastAsia="Calibri" w:hAnsi="Calibri"/>
                <w:b w:val="1"/>
                <w:rtl w:val="0"/>
              </w:rPr>
              <w:t xml:space="preserve">Capacité technique et expérience de l’entreprise</w:t>
            </w:r>
            <w:r w:rsidDel="00000000" w:rsidR="00000000" w:rsidRPr="00000000">
              <w:rPr>
                <w:rtl w:val="0"/>
              </w:rPr>
            </w:r>
          </w:p>
          <w:p w:rsidR="00000000" w:rsidDel="00000000" w:rsidP="00000000" w:rsidRDefault="00000000" w:rsidRPr="00000000" w14:paraId="00000080">
            <w:pPr>
              <w:numPr>
                <w:ilvl w:val="0"/>
                <w:numId w:val="2"/>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L’expérience spécifique de l’entreprise dans la réalisation de projets similaires (forages de puits ou travaux hydrauliques).</w:t>
            </w:r>
          </w:p>
          <w:p w:rsidR="00000000" w:rsidDel="00000000" w:rsidP="00000000" w:rsidRDefault="00000000" w:rsidRPr="00000000" w14:paraId="00000081">
            <w:pPr>
              <w:numPr>
                <w:ilvl w:val="0"/>
                <w:numId w:val="2"/>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qualification et l’expertise de l’équipe technique proposée.</w:t>
            </w:r>
          </w:p>
          <w:p w:rsidR="00000000" w:rsidDel="00000000" w:rsidP="00000000" w:rsidRDefault="00000000" w:rsidRPr="00000000" w14:paraId="00000082">
            <w:pPr>
              <w:numPr>
                <w:ilvl w:val="0"/>
                <w:numId w:val="2"/>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nombre d’années d’expérience dans le domaine.</w:t>
            </w:r>
          </w:p>
          <w:p w:rsidR="00000000" w:rsidDel="00000000" w:rsidP="00000000" w:rsidRDefault="00000000" w:rsidRPr="00000000" w14:paraId="00000083">
            <w:pPr>
              <w:numPr>
                <w:ilvl w:val="0"/>
                <w:numId w:val="2"/>
              </w:numPr>
              <w:spacing w:after="0" w:before="0" w:lineRule="auto"/>
              <w:ind w:left="720" w:hanging="360"/>
              <w:rPr>
                <w:sz w:val="22"/>
                <w:szCs w:val="22"/>
              </w:rPr>
            </w:pPr>
            <w:r w:rsidDel="00000000" w:rsidR="00000000" w:rsidRPr="00000000">
              <w:rPr>
                <w:rFonts w:ascii="Calibri" w:cs="Calibri" w:eastAsia="Calibri" w:hAnsi="Calibri"/>
                <w:sz w:val="22"/>
                <w:szCs w:val="22"/>
                <w:rtl w:val="0"/>
              </w:rPr>
              <w:t xml:space="preserve">Les références clients avec preuves à l’appui (certificats d’achèvement, témoignages, ou autres).</w:t>
            </w:r>
            <w:r w:rsidDel="00000000" w:rsidR="00000000" w:rsidRPr="00000000">
              <w:rPr>
                <w:rtl w:val="0"/>
              </w:rPr>
            </w:r>
          </w:p>
          <w:p w:rsidR="00000000" w:rsidDel="00000000" w:rsidP="00000000" w:rsidRDefault="00000000" w:rsidRPr="00000000" w14:paraId="00000084">
            <w:pPr>
              <w:numPr>
                <w:ilvl w:val="0"/>
                <w:numId w:val="2"/>
              </w:numPr>
              <w:spacing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disponibilité des équipements nécessaires pour réaliser les travaux.</w:t>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w:t>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highlight w:val="cyan"/>
                <w:u w:val="none"/>
                <w:vertAlign w:val="baseline"/>
              </w:rPr>
            </w:pPr>
            <w:r w:rsidDel="00000000" w:rsidR="00000000" w:rsidRPr="00000000">
              <w:rPr>
                <w:rtl w:val="0"/>
              </w:rPr>
            </w:r>
          </w:p>
        </w:tc>
      </w:tr>
      <w:tr>
        <w:trPr>
          <w:cantSplit w:val="0"/>
          <w:trHeight w:val="782" w:hRule="atLeast"/>
          <w:tblHeader w:val="1"/>
        </w:trPr>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89">
            <w:pPr>
              <w:spacing w:after="280" w:lineRule="auto"/>
              <w:rPr>
                <w:rFonts w:ascii="Calibri" w:cs="Calibri" w:eastAsia="Calibri" w:hAnsi="Calibri"/>
              </w:rPr>
            </w:pPr>
            <w:r w:rsidDel="00000000" w:rsidR="00000000" w:rsidRPr="00000000">
              <w:rPr>
                <w:rFonts w:ascii="Calibri" w:cs="Calibri" w:eastAsia="Calibri" w:hAnsi="Calibri"/>
                <w:b w:val="1"/>
                <w:rtl w:val="0"/>
              </w:rPr>
              <w:t xml:space="preserve">Délai de réalisation des travaux</w:t>
            </w:r>
            <w:r w:rsidDel="00000000" w:rsidR="00000000" w:rsidRPr="00000000">
              <w:rPr>
                <w:rtl w:val="0"/>
              </w:rPr>
            </w:r>
          </w:p>
          <w:p w:rsidR="00000000" w:rsidDel="00000000" w:rsidP="00000000" w:rsidRDefault="00000000" w:rsidRPr="00000000" w14:paraId="0000008A">
            <w:pPr>
              <w:numPr>
                <w:ilvl w:val="0"/>
                <w:numId w:val="1"/>
              </w:numPr>
              <w:spacing w:after="0" w:before="280" w:lineRule="auto"/>
              <w:ind w:left="720" w:hanging="360"/>
              <w:rPr>
                <w:sz w:val="22"/>
                <w:szCs w:val="22"/>
              </w:rPr>
            </w:pPr>
            <w:r w:rsidDel="00000000" w:rsidR="00000000" w:rsidRPr="00000000">
              <w:rPr>
                <w:sz w:val="22"/>
                <w:szCs w:val="22"/>
                <w:rtl w:val="0"/>
              </w:rPr>
              <w:t xml:space="preserve">Le calendrier détaillé des travaux proposé par l’entreprise.</w:t>
            </w:r>
          </w:p>
          <w:p w:rsidR="00000000" w:rsidDel="00000000" w:rsidP="00000000" w:rsidRDefault="00000000" w:rsidRPr="00000000" w14:paraId="0000008B">
            <w:pPr>
              <w:numPr>
                <w:ilvl w:val="0"/>
                <w:numId w:val="1"/>
              </w:numPr>
              <w:spacing w:after="0" w:before="0" w:lineRule="auto"/>
              <w:ind w:left="720" w:hanging="360"/>
              <w:rPr>
                <w:sz w:val="22"/>
                <w:szCs w:val="22"/>
              </w:rPr>
            </w:pPr>
            <w:r w:rsidDel="00000000" w:rsidR="00000000" w:rsidRPr="00000000">
              <w:rPr>
                <w:sz w:val="22"/>
                <w:szCs w:val="22"/>
                <w:rtl w:val="0"/>
              </w:rPr>
              <w:t xml:space="preserve">La capacité de l’entreprise à respecter les délais dans des conditions normales ou difficiles.</w:t>
            </w:r>
          </w:p>
          <w:p w:rsidR="00000000" w:rsidDel="00000000" w:rsidP="00000000" w:rsidRDefault="00000000" w:rsidRPr="00000000" w14:paraId="0000008C">
            <w:pPr>
              <w:numPr>
                <w:ilvl w:val="0"/>
                <w:numId w:val="1"/>
              </w:numPr>
              <w:spacing w:after="280" w:before="0" w:lineRule="auto"/>
              <w:ind w:left="720" w:hanging="360"/>
              <w:jc w:val="both"/>
              <w:rPr>
                <w:rFonts w:ascii="Calibri" w:cs="Calibri" w:eastAsia="Calibri" w:hAnsi="Calibri"/>
                <w:sz w:val="22"/>
                <w:szCs w:val="22"/>
              </w:rPr>
            </w:pPr>
            <w:r w:rsidDel="00000000" w:rsidR="00000000" w:rsidRPr="00000000">
              <w:rPr>
                <w:sz w:val="22"/>
                <w:szCs w:val="22"/>
                <w:rtl w:val="0"/>
              </w:rPr>
              <w:t xml:space="preserve">Les pénalités prévues en cas de retard</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w:t>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highlight w:val="cyan"/>
                <w:u w:val="none"/>
                <w:vertAlign w:val="baseline"/>
              </w:rPr>
            </w:pPr>
            <w:r w:rsidDel="00000000" w:rsidR="00000000" w:rsidRPr="00000000">
              <w:rPr>
                <w:rtl w:val="0"/>
              </w:rPr>
            </w:r>
          </w:p>
        </w:tc>
      </w:tr>
      <w:tr>
        <w:trPr>
          <w:cantSplit w:val="0"/>
          <w:trHeight w:val="782" w:hRule="atLeast"/>
          <w:tblHeader w:val="1"/>
        </w:trPr>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92">
            <w:pPr>
              <w:spacing w:after="280" w:lineRule="auto"/>
              <w:rPr>
                <w:rFonts w:ascii="Calibri" w:cs="Calibri" w:eastAsia="Calibri" w:hAnsi="Calibri"/>
              </w:rPr>
            </w:pPr>
            <w:r w:rsidDel="00000000" w:rsidR="00000000" w:rsidRPr="00000000">
              <w:rPr>
                <w:rFonts w:ascii="Calibri" w:cs="Calibri" w:eastAsia="Calibri" w:hAnsi="Calibri"/>
                <w:b w:val="1"/>
                <w:rtl w:val="0"/>
              </w:rPr>
              <w:t xml:space="preserve">Coût proposé</w:t>
            </w:r>
            <w:r w:rsidDel="00000000" w:rsidR="00000000" w:rsidRPr="00000000">
              <w:rPr>
                <w:rtl w:val="0"/>
              </w:rPr>
            </w:r>
          </w:p>
          <w:p w:rsidR="00000000" w:rsidDel="00000000" w:rsidP="00000000" w:rsidRDefault="00000000" w:rsidRPr="00000000" w14:paraId="00000093">
            <w:pPr>
              <w:numPr>
                <w:ilvl w:val="0"/>
                <w:numId w:val="11"/>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L’analyse du coût global proposé, en veillant à ce qu’il soit réaliste et compétitif.</w:t>
            </w:r>
          </w:p>
          <w:p w:rsidR="00000000" w:rsidDel="00000000" w:rsidP="00000000" w:rsidRDefault="00000000" w:rsidRPr="00000000" w14:paraId="00000094">
            <w:pPr>
              <w:numPr>
                <w:ilvl w:val="0"/>
                <w:numId w:val="11"/>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répartition des coûts dans le budget : matériaux, main-d'œuvre, transport, etc.</w:t>
            </w:r>
          </w:p>
          <w:p w:rsidR="00000000" w:rsidDel="00000000" w:rsidP="00000000" w:rsidRDefault="00000000" w:rsidRPr="00000000" w14:paraId="00000095">
            <w:pPr>
              <w:numPr>
                <w:ilvl w:val="0"/>
                <w:numId w:val="11"/>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modalités de paiement proposées (ex. avances, paiements échelonnés).</w:t>
            </w:r>
          </w:p>
          <w:p w:rsidR="00000000" w:rsidDel="00000000" w:rsidP="00000000" w:rsidRDefault="00000000" w:rsidRPr="00000000" w14:paraId="00000096">
            <w:pPr>
              <w:numPr>
                <w:ilvl w:val="0"/>
                <w:numId w:val="11"/>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ajustements de coûts en fonction des éventuelles imprévus ou révisions des travaux.</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w:t>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highlight w:val="cyan"/>
                <w:u w:val="none"/>
                <w:vertAlign w:val="baseline"/>
              </w:rPr>
            </w:pPr>
            <w:r w:rsidDel="00000000" w:rsidR="00000000" w:rsidRPr="00000000">
              <w:rPr>
                <w:rtl w:val="0"/>
              </w:rPr>
            </w:r>
          </w:p>
        </w:tc>
      </w:tr>
      <w:tr>
        <w:trPr>
          <w:cantSplit w:val="0"/>
          <w:trHeight w:val="782" w:hRule="atLeast"/>
          <w:tblHeader w:val="1"/>
        </w:trPr>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9C">
            <w:pPr>
              <w:spacing w:after="28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Conformité aux exigences techniques définies dans les Termes de Références</w:t>
            </w:r>
            <w:r w:rsidDel="00000000" w:rsidR="00000000" w:rsidRPr="00000000">
              <w:rPr>
                <w:rtl w:val="0"/>
              </w:rPr>
            </w:r>
          </w:p>
          <w:p w:rsidR="00000000" w:rsidDel="00000000" w:rsidP="00000000" w:rsidRDefault="00000000" w:rsidRPr="00000000" w14:paraId="0000009D">
            <w:pPr>
              <w:numPr>
                <w:ilvl w:val="0"/>
                <w:numId w:val="12"/>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respect des spécifications techniques requises pour le forage et l’aménagement du puits.</w:t>
            </w:r>
          </w:p>
          <w:p w:rsidR="00000000" w:rsidDel="00000000" w:rsidP="00000000" w:rsidRDefault="00000000" w:rsidRPr="00000000" w14:paraId="0000009E">
            <w:pPr>
              <w:numPr>
                <w:ilvl w:val="0"/>
                <w:numId w:val="12"/>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L’utilisation de matériaux et d’équipements conformes aux normes de qualité et de sécurité.</w:t>
            </w:r>
          </w:p>
          <w:p w:rsidR="00000000" w:rsidDel="00000000" w:rsidP="00000000" w:rsidRDefault="00000000" w:rsidRPr="00000000" w14:paraId="0000009F">
            <w:pPr>
              <w:numPr>
                <w:ilvl w:val="0"/>
                <w:numId w:val="12"/>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L’approche méthodologique décrite dans l’offre (ex. études préalables, méthodes de forage, analyses de sol).</w:t>
            </w:r>
          </w:p>
          <w:p w:rsidR="00000000" w:rsidDel="00000000" w:rsidP="00000000" w:rsidRDefault="00000000" w:rsidRPr="00000000" w14:paraId="000000A0">
            <w:pPr>
              <w:numPr>
                <w:ilvl w:val="0"/>
                <w:numId w:val="12"/>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engagements environnementaux liés à l’exécution des travaux.</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w:t>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highlight w:val="cyan"/>
                <w:u w:val="none"/>
                <w:vertAlign w:val="baseline"/>
              </w:rPr>
            </w:pPr>
            <w:r w:rsidDel="00000000" w:rsidR="00000000" w:rsidRPr="00000000">
              <w:rPr>
                <w:rtl w:val="0"/>
              </w:rPr>
            </w:r>
          </w:p>
        </w:tc>
      </w:tr>
      <w:tr>
        <w:trPr>
          <w:cantSplit w:val="0"/>
          <w:trHeight w:val="782" w:hRule="atLeast"/>
          <w:tblHeader w:val="1"/>
        </w:trPr>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A6">
            <w:pPr>
              <w:spacing w:after="280" w:lineRule="auto"/>
              <w:rPr>
                <w:rFonts w:ascii="Calibri" w:cs="Calibri" w:eastAsia="Calibri" w:hAnsi="Calibri"/>
              </w:rPr>
            </w:pPr>
            <w:r w:rsidDel="00000000" w:rsidR="00000000" w:rsidRPr="00000000">
              <w:rPr>
                <w:rFonts w:ascii="Calibri" w:cs="Calibri" w:eastAsia="Calibri" w:hAnsi="Calibri"/>
                <w:b w:val="1"/>
                <w:rtl w:val="0"/>
              </w:rPr>
              <w:t xml:space="preserve">Garanties et maintenance proposées</w:t>
            </w:r>
            <w:r w:rsidDel="00000000" w:rsidR="00000000" w:rsidRPr="00000000">
              <w:rPr>
                <w:rtl w:val="0"/>
              </w:rPr>
            </w:r>
          </w:p>
          <w:p w:rsidR="00000000" w:rsidDel="00000000" w:rsidP="00000000" w:rsidRDefault="00000000" w:rsidRPr="00000000" w14:paraId="000000A7">
            <w:pPr>
              <w:numPr>
                <w:ilvl w:val="0"/>
                <w:numId w:val="13"/>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durée et l’étendue des garanties sur les travaux effectués et les équipements installés.</w:t>
            </w:r>
          </w:p>
          <w:p w:rsidR="00000000" w:rsidDel="00000000" w:rsidP="00000000" w:rsidRDefault="00000000" w:rsidRPr="00000000" w14:paraId="000000A8">
            <w:pPr>
              <w:numPr>
                <w:ilvl w:val="0"/>
                <w:numId w:val="13"/>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disponibilité d’un service après-vente ou de maintenance post-installation.</w:t>
            </w:r>
          </w:p>
          <w:p w:rsidR="00000000" w:rsidDel="00000000" w:rsidP="00000000" w:rsidRDefault="00000000" w:rsidRPr="00000000" w14:paraId="000000A9">
            <w:pPr>
              <w:numPr>
                <w:ilvl w:val="0"/>
                <w:numId w:val="13"/>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clauses de réparation ou remplacement en cas de défaillance technique.</w:t>
            </w:r>
          </w:p>
          <w:p w:rsidR="00000000" w:rsidDel="00000000" w:rsidP="00000000" w:rsidRDefault="00000000" w:rsidRPr="00000000" w14:paraId="000000AA">
            <w:pPr>
              <w:numPr>
                <w:ilvl w:val="0"/>
                <w:numId w:val="13"/>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propositions pour un plan de suivi ou d’entretien régulier du puits après sa mise en service.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w:t>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2"/>
                <w:szCs w:val="22"/>
                <w:highlight w:val="cyan"/>
                <w:u w:val="none"/>
                <w:vertAlign w:val="baseline"/>
              </w:rPr>
            </w:pPr>
            <w:r w:rsidDel="00000000" w:rsidR="00000000" w:rsidRPr="00000000">
              <w:rPr>
                <w:rtl w:val="0"/>
              </w:rPr>
            </w:r>
          </w:p>
        </w:tc>
      </w:tr>
      <w:tr>
        <w:trPr>
          <w:cantSplit w:val="0"/>
          <w:trHeight w:val="410" w:hRule="atLeast"/>
          <w:tblHeader w:val="0"/>
        </w:trPr>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B0">
            <w:pPr>
              <w:spacing w:after="60" w:before="60" w:lineRule="auto"/>
              <w:jc w:val="right"/>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rtl w:val="0"/>
              </w:rPr>
              <w:t xml:space="preserve">Total de tous les critères</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B1">
            <w:pPr>
              <w:spacing w:after="60" w:before="60" w:lineRule="auto"/>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500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B2">
            <w:pPr>
              <w:spacing w:after="60" w:before="60" w:lineRule="auto"/>
              <w:rPr>
                <w:rFonts w:ascii="Calibri" w:cs="Calibri" w:eastAsia="Calibri" w:hAnsi="Calibri"/>
                <w:b w:val="1"/>
                <w:sz w:val="22"/>
                <w:szCs w:val="22"/>
                <w:highlight w:val="yellow"/>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auto" w:val="clear"/>
            <w:tcMar>
              <w:left w:w="107.0" w:type="dxa"/>
            </w:tcMar>
            <w:vAlign w:val="center"/>
          </w:tcPr>
          <w:p w:rsidR="00000000" w:rsidDel="00000000" w:rsidP="00000000" w:rsidRDefault="00000000" w:rsidRPr="00000000" w14:paraId="000000B3">
            <w:pPr>
              <w:spacing w:after="60" w:before="60" w:lineRule="auto"/>
              <w:jc w:val="center"/>
              <w:rPr/>
            </w:pPr>
            <w:r w:rsidDel="00000000" w:rsidR="00000000" w:rsidRPr="00000000">
              <w:rPr>
                <w:rFonts w:ascii="Calibri" w:cs="Calibri" w:eastAsia="Calibri" w:hAnsi="Calibri"/>
                <w:sz w:val="22"/>
                <w:szCs w:val="22"/>
                <w:rtl w:val="0"/>
              </w:rPr>
              <w:t xml:space="preserve">100 %</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7.0" w:type="dxa"/>
            </w:tcMar>
            <w:vAlign w:val="center"/>
          </w:tcPr>
          <w:p w:rsidR="00000000" w:rsidDel="00000000" w:rsidP="00000000" w:rsidRDefault="00000000" w:rsidRPr="00000000" w14:paraId="000000B4">
            <w:pPr>
              <w:spacing w:after="60" w:before="60" w:lineRule="auto"/>
              <w:jc w:val="center"/>
              <w:rPr>
                <w:rFonts w:ascii="Calibri" w:cs="Calibri" w:eastAsia="Calibri" w:hAnsi="Calibri"/>
                <w:b w:val="1"/>
                <w:sz w:val="22"/>
                <w:szCs w:val="22"/>
                <w:highlight w:val="cyan"/>
              </w:rPr>
            </w:pPr>
            <w:r w:rsidDel="00000000" w:rsidR="00000000" w:rsidRPr="00000000">
              <w:rPr>
                <w:rtl w:val="0"/>
              </w:rPr>
            </w:r>
          </w:p>
        </w:tc>
      </w:tr>
    </w:tb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grille de notation suivante sera utilisée pour garantir une évaluation objective :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551.0" w:type="dxa"/>
        <w:jc w:val="center"/>
        <w:tblBorders>
          <w:top w:color="000080" w:space="0" w:sz="6" w:val="single"/>
          <w:left w:color="000080" w:space="0" w:sz="6" w:val="single"/>
          <w:bottom w:color="000080" w:space="0" w:sz="6" w:val="single"/>
          <w:insideH w:color="000080" w:space="0" w:sz="6" w:val="single"/>
        </w:tblBorders>
        <w:tblLayout w:type="fixed"/>
        <w:tblLook w:val="0400"/>
      </w:tblPr>
      <w:tblGrid>
        <w:gridCol w:w="6506"/>
        <w:gridCol w:w="2045"/>
        <w:tblGridChange w:id="0">
          <w:tblGrid>
            <w:gridCol w:w="6506"/>
            <w:gridCol w:w="2045"/>
          </w:tblGrid>
        </w:tblGridChange>
      </w:tblGrid>
      <w:tr>
        <w:trPr>
          <w:cantSplit w:val="0"/>
          <w:tblHeader w:val="0"/>
        </w:trPr>
        <w:tc>
          <w:tcPr>
            <w:tcBorders>
              <w:top w:color="000080" w:space="0" w:sz="6" w:val="single"/>
              <w:left w:color="000080" w:space="0" w:sz="6" w:val="single"/>
              <w:bottom w:color="000080" w:space="0" w:sz="6" w:val="single"/>
            </w:tcBorders>
            <w:shd w:fill="000080" w:val="clear"/>
            <w:tcMar>
              <w:left w:w="100.0" w:type="dxa"/>
            </w:tcMar>
            <w:vAlign w:val="center"/>
          </w:tcPr>
          <w:p w:rsidR="00000000" w:rsidDel="00000000" w:rsidP="00000000" w:rsidRDefault="00000000" w:rsidRPr="00000000" w14:paraId="000000B8">
            <w:pPr>
              <w:jc w:val="center"/>
              <w:rPr/>
            </w:pPr>
            <w:r w:rsidDel="00000000" w:rsidR="00000000" w:rsidRPr="00000000">
              <w:rPr>
                <w:rFonts w:ascii="Calibri" w:cs="Calibri" w:eastAsia="Calibri" w:hAnsi="Calibri"/>
                <w:b w:val="1"/>
                <w:sz w:val="22"/>
                <w:szCs w:val="22"/>
                <w:rtl w:val="0"/>
              </w:rPr>
              <w:t xml:space="preserve">Respect des exigencesdu cahier de  charges sur la base des preuves fournies dans la soumission</w:t>
            </w:r>
            <w:r w:rsidDel="00000000" w:rsidR="00000000" w:rsidRPr="00000000">
              <w:rPr>
                <w:rtl w:val="0"/>
              </w:rPr>
            </w:r>
          </w:p>
        </w:tc>
        <w:tc>
          <w:tcPr>
            <w:tcBorders>
              <w:top w:color="000080" w:space="0" w:sz="6" w:val="single"/>
              <w:bottom w:color="000080" w:space="0" w:sz="6" w:val="single"/>
              <w:right w:color="000080" w:space="0" w:sz="6" w:val="single"/>
            </w:tcBorders>
            <w:shd w:fill="000080" w:val="clear"/>
            <w:vAlign w:val="center"/>
          </w:tcPr>
          <w:p w:rsidR="00000000" w:rsidDel="00000000" w:rsidP="00000000" w:rsidRDefault="00000000" w:rsidRPr="00000000" w14:paraId="000000B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Points </w:t>
            </w:r>
          </w:p>
          <w:p w:rsidR="00000000" w:rsidDel="00000000" w:rsidP="00000000" w:rsidRDefault="00000000" w:rsidRPr="00000000" w14:paraId="000000B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Sur 100</w:t>
            </w:r>
          </w:p>
        </w:tc>
      </w:tr>
      <w:tr>
        <w:trPr>
          <w:cantSplit w:val="0"/>
          <w:trHeight w:val="395" w:hRule="atLeast"/>
          <w:tblHeader w:val="0"/>
        </w:trPr>
        <w:tc>
          <w:tcPr>
            <w:tcBorders>
              <w:top w:color="000080" w:space="0" w:sz="6" w:val="single"/>
              <w:left w:color="00000a" w:space="0" w:sz="4" w:val="single"/>
              <w:bottom w:color="00000a" w:space="0" w:sz="4" w:val="single"/>
              <w:right w:color="00000a" w:space="0" w:sz="4" w:val="single"/>
            </w:tcBorders>
            <w:shd w:fill="auto" w:val="clear"/>
            <w:tcMar>
              <w:left w:w="103.0" w:type="dxa"/>
            </w:tcMar>
            <w:vAlign w:val="center"/>
          </w:tcPr>
          <w:p w:rsidR="00000000" w:rsidDel="00000000" w:rsidP="00000000" w:rsidRDefault="00000000" w:rsidRPr="00000000" w14:paraId="000000B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Dépassement significatif des exigences</w:t>
            </w:r>
          </w:p>
        </w:tc>
        <w:tc>
          <w:tcPr>
            <w:tcBorders>
              <w:top w:color="000080" w:space="0" w:sz="6" w:val="single"/>
              <w:left w:color="00000a" w:space="0" w:sz="4" w:val="single"/>
              <w:bottom w:color="00000a" w:space="0" w:sz="4" w:val="single"/>
              <w:right w:color="00000a" w:space="0" w:sz="4" w:val="single"/>
            </w:tcBorders>
            <w:shd w:fill="auto" w:val="clear"/>
            <w:tcMar>
              <w:left w:w="103.0" w:type="dxa"/>
            </w:tcMar>
            <w:vAlign w:val="center"/>
          </w:tcPr>
          <w:p w:rsidR="00000000" w:rsidDel="00000000" w:rsidP="00000000" w:rsidRDefault="00000000" w:rsidRPr="00000000" w14:paraId="000000B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90 – 100</w:t>
            </w:r>
          </w:p>
        </w:tc>
      </w:tr>
      <w:tr>
        <w:trPr>
          <w:cantSplit w:val="0"/>
          <w:trHeight w:val="548"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vAlign w:val="center"/>
          </w:tcPr>
          <w:p w:rsidR="00000000" w:rsidDel="00000000" w:rsidP="00000000" w:rsidRDefault="00000000" w:rsidRPr="00000000" w14:paraId="000000B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Dépassement des exigences</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vAlign w:val="center"/>
          </w:tcPr>
          <w:p w:rsidR="00000000" w:rsidDel="00000000" w:rsidP="00000000" w:rsidRDefault="00000000" w:rsidRPr="00000000" w14:paraId="000000B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 – 89 </w:t>
            </w:r>
          </w:p>
        </w:tc>
      </w:tr>
      <w:tr>
        <w:trPr>
          <w:cantSplit w:val="0"/>
          <w:trHeight w:val="503"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vAlign w:val="center"/>
          </w:tcPr>
          <w:p w:rsidR="00000000" w:rsidDel="00000000" w:rsidP="00000000" w:rsidRDefault="00000000" w:rsidRPr="00000000" w14:paraId="000000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Respect des  exigences</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vAlign w:val="center"/>
          </w:tcPr>
          <w:p w:rsidR="00000000" w:rsidDel="00000000" w:rsidP="00000000" w:rsidRDefault="00000000" w:rsidRPr="00000000" w14:paraId="000000C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70 – 79</w:t>
            </w:r>
          </w:p>
        </w:tc>
      </w:tr>
      <w:tr>
        <w:trPr>
          <w:cantSplit w:val="0"/>
          <w:trHeight w:val="476"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vAlign w:val="center"/>
          </w:tcPr>
          <w:p w:rsidR="00000000" w:rsidDel="00000000" w:rsidP="00000000" w:rsidRDefault="00000000" w:rsidRPr="00000000" w14:paraId="000000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Respect partiel des  exigences</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vAlign w:val="center"/>
          </w:tcPr>
          <w:p w:rsidR="00000000" w:rsidDel="00000000" w:rsidP="00000000" w:rsidRDefault="00000000" w:rsidRPr="00000000" w14:paraId="000000C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 69</w:t>
            </w:r>
          </w:p>
        </w:tc>
      </w:tr>
      <w:tr>
        <w:trPr>
          <w:cantSplit w:val="0"/>
          <w:trHeight w:val="760"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vAlign w:val="center"/>
          </w:tcPr>
          <w:p w:rsidR="00000000" w:rsidDel="00000000" w:rsidP="00000000" w:rsidRDefault="00000000" w:rsidRPr="00000000" w14:paraId="000000C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Non-respect des exigences ou informations servant à l’évaluation du respect des exigences non communiquées</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vAlign w:val="center"/>
          </w:tcPr>
          <w:p w:rsidR="00000000" w:rsidDel="00000000" w:rsidP="00000000" w:rsidRDefault="00000000" w:rsidRPr="00000000" w14:paraId="000000C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w:t>
            </w:r>
          </w:p>
        </w:tc>
      </w:tr>
    </w:tb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Évaluation financière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Seules les offres financières des soumissionnaires dont l’offre technique a obtenu un score minimum de [50-70] points seront évaluées.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offres financières seront évaluées en fonction du formulaire de devis financier. Le nombre maximum de points accordé à l’offre financière est de 100, et sera attribué au prix total le plus bas indiqué dans la formule spécifique indiquée dans le cahier de charges. Tous les autres devis financiers recevront un nombre de points inversement proportionnel calculé sur la base de la formule suivante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7094.000000000001" w:type="dxa"/>
        <w:jc w:val="center"/>
        <w:tblBorders>
          <w:top w:color="00000a" w:space="0" w:sz="4" w:val="single"/>
          <w:left w:color="00000a" w:space="0" w:sz="4" w:val="single"/>
          <w:bottom w:color="00000a" w:space="0" w:sz="4" w:val="single"/>
          <w:insideH w:color="00000a" w:space="0" w:sz="4" w:val="single"/>
        </w:tblBorders>
        <w:tblLayout w:type="fixed"/>
        <w:tblLook w:val="0400"/>
      </w:tblPr>
      <w:tblGrid>
        <w:gridCol w:w="1977"/>
        <w:gridCol w:w="2324"/>
        <w:gridCol w:w="2793"/>
        <w:tblGridChange w:id="0">
          <w:tblGrid>
            <w:gridCol w:w="1977"/>
            <w:gridCol w:w="2324"/>
            <w:gridCol w:w="2793"/>
          </w:tblGrid>
        </w:tblGridChange>
      </w:tblGrid>
      <w:tr>
        <w:trPr>
          <w:cantSplit w:val="0"/>
          <w:trHeight w:val="319" w:hRule="atLeast"/>
          <w:tblHeader w:val="0"/>
        </w:trPr>
        <w:tc>
          <w:tcPr>
            <w:vMerge w:val="restart"/>
            <w:tcBorders>
              <w:top w:color="00000a" w:space="0" w:sz="4" w:val="single"/>
              <w:left w:color="00000a" w:space="0" w:sz="4" w:val="single"/>
              <w:bottom w:color="00000a" w:space="0" w:sz="4" w:val="single"/>
            </w:tcBorders>
            <w:shd w:fill="auto" w:val="clear"/>
            <w:tcMar>
              <w:left w:w="108.0" w:type="dxa"/>
            </w:tcMar>
            <w:vAlign w:val="center"/>
          </w:tcPr>
          <w:p w:rsidR="00000000" w:rsidDel="00000000" w:rsidP="00000000" w:rsidRDefault="00000000" w:rsidRPr="00000000" w14:paraId="000000CC">
            <w:pPr>
              <w:tabs>
                <w:tab w:val="left" w:leader="none" w:pos="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Score financier=</w:t>
            </w:r>
          </w:p>
        </w:tc>
        <w:tc>
          <w:tcPr>
            <w:tcBorders>
              <w:top w:color="00000a" w:space="0" w:sz="4" w:val="single"/>
              <w:bottom w:color="00000a" w:space="0" w:sz="4" w:val="single"/>
            </w:tcBorders>
            <w:shd w:fill="auto" w:val="clear"/>
          </w:tcPr>
          <w:p w:rsidR="00000000" w:rsidDel="00000000" w:rsidP="00000000" w:rsidRDefault="00000000" w:rsidRPr="00000000" w14:paraId="000000CD">
            <w:pPr>
              <w:tabs>
                <w:tab w:val="left" w:leader="none" w:pos="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Devis moins-disant </w:t>
            </w:r>
            <w:r w:rsidDel="00000000" w:rsidR="00000000" w:rsidRPr="00000000">
              <w:rPr>
                <w:rFonts w:ascii="Calibri" w:cs="Calibri" w:eastAsia="Calibri" w:hAnsi="Calibri"/>
                <w:color w:val="000000"/>
                <w:sz w:val="22"/>
                <w:szCs w:val="22"/>
                <w:rtl w:val="0"/>
              </w:rPr>
              <w:t xml:space="preserve">(XAF) </w:t>
            </w:r>
            <w:r w:rsidDel="00000000" w:rsidR="00000000" w:rsidRPr="00000000">
              <w:rPr>
                <w:rtl w:val="0"/>
              </w:rPr>
            </w:r>
          </w:p>
        </w:tc>
        <w:tc>
          <w:tcPr>
            <w:vMerge w:val="restart"/>
            <w:tcBorders>
              <w:top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CE">
            <w:pPr>
              <w:tabs>
                <w:tab w:val="left" w:leader="none" w:pos="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 100 (Score maximum)</w:t>
            </w:r>
          </w:p>
        </w:tc>
      </w:tr>
      <w:tr>
        <w:trPr>
          <w:cantSplit w:val="0"/>
          <w:trHeight w:val="170" w:hRule="atLeast"/>
          <w:tblHeader w:val="0"/>
        </w:trPr>
        <w:tc>
          <w:tcPr>
            <w:vMerge w:val="continue"/>
            <w:tcBorders>
              <w:top w:color="00000a" w:space="0" w:sz="4" w:val="single"/>
              <w:left w:color="00000a" w:space="0" w:sz="4" w:val="single"/>
              <w:bottom w:color="00000a" w:space="0" w:sz="4" w:val="single"/>
            </w:tcBorders>
            <w:shd w:fill="auto" w:val="clear"/>
            <w:tcMar>
              <w:left w:w="108.0" w:type="dxa"/>
            </w:tcM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a" w:space="0" w:sz="4" w:val="single"/>
              <w:bottom w:color="00000a" w:space="0" w:sz="4" w:val="single"/>
            </w:tcBorders>
            <w:shd w:fill="auto" w:val="clear"/>
          </w:tcPr>
          <w:p w:rsidR="00000000" w:rsidDel="00000000" w:rsidP="00000000" w:rsidRDefault="00000000" w:rsidRPr="00000000" w14:paraId="000000D0">
            <w:pPr>
              <w:tabs>
                <w:tab w:val="left" w:leader="none" w:pos="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Devis à évaluer (XAF)</w:t>
            </w:r>
          </w:p>
        </w:tc>
        <w:tc>
          <w:tcPr>
            <w:vMerge w:val="continue"/>
            <w:tcBorders>
              <w:top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2">
      <w:pPr>
        <w:pStyle w:val="Heading2"/>
        <w:keepLines w:val="1"/>
        <w:tabs>
          <w:tab w:val="left" w:leader="none" w:pos="0"/>
          <w:tab w:val="right" w:leader="none" w:pos="1980"/>
          <w:tab w:val="left" w:leader="none" w:pos="2160"/>
          <w:tab w:val="left" w:leader="none" w:pos="4320"/>
        </w:tabs>
        <w:spacing w:before="200" w:lineRule="auto"/>
        <w:jc w:val="left"/>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Score total</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score total de chaque offre sera constitué de la somme pondérée des scores technique et financier. Le score total maximum est de 100 points.</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6523.0" w:type="dxa"/>
        <w:jc w:val="center"/>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6523"/>
        <w:tblGridChange w:id="0">
          <w:tblGrid>
            <w:gridCol w:w="6523"/>
          </w:tblGrid>
        </w:tblGridChange>
      </w:tblGrid>
      <w:tr>
        <w:trPr>
          <w:cantSplit w:val="0"/>
          <w:trHeight w:val="547"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0D5">
            <w:pPr>
              <w:tabs>
                <w:tab w:val="left" w:leader="none" w:pos="0"/>
              </w:tabs>
              <w:jc w:val="center"/>
              <w:rPr/>
            </w:pPr>
            <w:r w:rsidDel="00000000" w:rsidR="00000000" w:rsidRPr="00000000">
              <w:rPr>
                <w:rFonts w:ascii="Calibri" w:cs="Calibri" w:eastAsia="Calibri" w:hAnsi="Calibri"/>
                <w:sz w:val="22"/>
                <w:szCs w:val="22"/>
                <w:rtl w:val="0"/>
              </w:rPr>
              <w:t xml:space="preserve">Score total = [50 -70 %] du score technique + [50 — 30 %] du score financier</w:t>
            </w:r>
            <w:r w:rsidDel="00000000" w:rsidR="00000000" w:rsidRPr="00000000">
              <w:rPr>
                <w:rtl w:val="0"/>
              </w:rPr>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Critères d’attribution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L’UNFPA attribuera un bon de commande au(x) soumissionnaire(s) ayant obtenu le score total le plus élevé.</w:t>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Droit de l’UNFPA de modifier les quantités au moment de l’attribution du marché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L’UNFPA se réserve le droit, au moment d’attribuer le marché, d’augmenter ou de réduire jusqu’à 20 % les volumes de service spécifiés dans cette Demande de Cotation, sans aucune modification du prix à l’unité ou des conditions générales.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Conditions de paiement</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conditions de paiement de l’UNFPA sont de 30 jours nets à compter de la date de réception de la facture et de la livraison/acceptation des prestations correspondant à l’échéance liée au paiement, comme indiqué dans le contrat.</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hyperlink r:id="rId9">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Fraude et corruption</w:t>
        </w:r>
      </w:hyperlink>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L’UNFPA s’engage à prévenir, identifier et traiter tout acte de fraude à son encontre et à l’encontre des tierces parties impliquées dans ses activités. La politique de l’UNFPA en matière de fraude et de corruption est disponible ici : </w:t>
      </w:r>
      <w:hyperlink r:id="rId10">
        <w:r w:rsidDel="00000000" w:rsidR="00000000" w:rsidRPr="00000000">
          <w:rPr>
            <w:rFonts w:ascii="Calibri" w:cs="Calibri" w:eastAsia="Calibri" w:hAnsi="Calibri"/>
            <w:b w:val="0"/>
            <w:i w:val="0"/>
            <w:smallCaps w:val="0"/>
            <w:strike w:val="0"/>
            <w:color w:val="003366"/>
            <w:sz w:val="22"/>
            <w:szCs w:val="22"/>
            <w:u w:val="single"/>
            <w:shd w:fill="auto" w:val="clear"/>
            <w:vertAlign w:val="baseline"/>
            <w:rtl w:val="0"/>
          </w:rPr>
          <w:t xml:space="preserve">Politique contre la fraude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soumission de toute offre implique que le Soumissionnaire a pris connaissance de ladite politique. </w:t>
      </w:r>
      <w:r w:rsidDel="00000000" w:rsidR="00000000" w:rsidRPr="00000000">
        <w:rPr>
          <w:rtl w:val="0"/>
        </w:rPr>
      </w:r>
    </w:p>
    <w:p w:rsidR="00000000" w:rsidDel="00000000" w:rsidP="00000000" w:rsidRDefault="00000000" w:rsidRPr="00000000" w14:paraId="000000E2">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jc w:val="both"/>
        <w:rPr/>
      </w:pPr>
      <w:r w:rsidDel="00000000" w:rsidR="00000000" w:rsidRPr="00000000">
        <w:rPr>
          <w:rFonts w:ascii="Calibri" w:cs="Calibri" w:eastAsia="Calibri" w:hAnsi="Calibri"/>
          <w:sz w:val="22"/>
          <w:szCs w:val="22"/>
          <w:rtl w:val="0"/>
        </w:rPr>
        <w:t xml:space="preserve">Les fournisseurs, ainsi que leurs filiales, représentants, intermédiaires et mandants devront coopérer, lorsque la demande leur en est faite, avec le Bureau de l’audit et des investigations de l’UNFPA, avec toute entité de contrôle mandatée par le Directeur exécutif de l’UNFPA et avec le conseiller en déontologie de l’UNFPA. Cette coopération peut prendre les formes suivantes, mais sans s’y restreindre : accès à tous les employés, représentants, agents, cessionnaires du vendeur ; mise à disposition de tous les documents nécessaires, y compris la comptabilité. Toute non-coopération aux investigations menées constitue une raison suffisante pour que l’UNFPA résilie l`accord  et pour retirer le fournisseur de la liste des fournisseurs agréés auprès de l’UNFPA.</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spacing w:line="276" w:lineRule="auto"/>
        <w:jc w:val="both"/>
        <w:rPr/>
      </w:pPr>
      <w:r w:rsidDel="00000000" w:rsidR="00000000" w:rsidRPr="00000000">
        <w:rPr>
          <w:rFonts w:ascii="Calibri" w:cs="Calibri" w:eastAsia="Calibri" w:hAnsi="Calibri"/>
          <w:sz w:val="22"/>
          <w:szCs w:val="22"/>
          <w:rtl w:val="0"/>
        </w:rPr>
        <w:t xml:space="preserve">Les soumissionnaires peuvent accéder à une ligne anti-fraude confidentielle pour dénoncer les activités frauduleuses à l’adresse suivante : </w:t>
      </w:r>
      <w:hyperlink r:id="rId11">
        <w:r w:rsidDel="00000000" w:rsidR="00000000" w:rsidRPr="00000000">
          <w:rPr>
            <w:rFonts w:ascii="Calibri" w:cs="Calibri" w:eastAsia="Calibri" w:hAnsi="Calibri"/>
            <w:color w:val="003366"/>
            <w:sz w:val="22"/>
            <w:szCs w:val="22"/>
            <w:u w:val="single"/>
            <w:rtl w:val="0"/>
          </w:rPr>
          <w:t xml:space="preserve">Ligne anti-fraude de l’UNFPA</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Politique de tolérance zéro</w:t>
      </w:r>
      <w:r w:rsidDel="00000000" w:rsidR="00000000" w:rsidRPr="00000000">
        <w:rPr>
          <w:rtl w:val="0"/>
        </w:rPr>
      </w:r>
    </w:p>
    <w:p w:rsidR="00000000" w:rsidDel="00000000" w:rsidP="00000000" w:rsidRDefault="00000000" w:rsidRPr="00000000" w14:paraId="000000E8">
      <w:pPr>
        <w:jc w:val="both"/>
        <w:rPr/>
      </w:pPr>
      <w:r w:rsidDel="00000000" w:rsidR="00000000" w:rsidRPr="00000000">
        <w:rPr>
          <w:rFonts w:ascii="Calibri" w:cs="Calibri" w:eastAsia="Calibri" w:hAnsi="Calibri"/>
          <w:sz w:val="22"/>
          <w:szCs w:val="22"/>
          <w:rtl w:val="0"/>
        </w:rPr>
        <w:t xml:space="preserve">L’UNFPA applique une politique de tolérance zéro concernant les cadeaux et l’hospitalité. Il est donc demandé aux fournisseurs de ne pas envoyer de cadeaux ou de proposer l’hospitalité au personnel de l’UNFPA. De plus amples détails concernant cette politique sont disponibles à l’adresse suivante : </w:t>
      </w:r>
      <w:hyperlink r:id="rId12">
        <w:r w:rsidDel="00000000" w:rsidR="00000000" w:rsidRPr="00000000">
          <w:rPr>
            <w:rFonts w:ascii="Calibri" w:cs="Calibri" w:eastAsia="Calibri" w:hAnsi="Calibri"/>
            <w:color w:val="003366"/>
            <w:sz w:val="22"/>
            <w:szCs w:val="22"/>
            <w:u w:val="single"/>
            <w:rtl w:val="0"/>
          </w:rPr>
          <w:t xml:space="preserve">Politique de tolérance zéro</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Contestation du processus de Demande de Cotation</w:t>
      </w:r>
    </w:p>
    <w:p w:rsidR="00000000" w:rsidDel="00000000" w:rsidP="00000000" w:rsidRDefault="00000000" w:rsidRPr="00000000" w14:paraId="000000EB">
      <w:pPr>
        <w:tabs>
          <w:tab w:val="left" w:leader="none" w:pos="851"/>
        </w:tabs>
        <w:spacing w:line="276" w:lineRule="auto"/>
        <w:jc w:val="both"/>
        <w:rPr/>
      </w:pPr>
      <w:bookmarkStart w:colFirst="0" w:colLast="0" w:name="_heading=h.2et92p0" w:id="4"/>
      <w:bookmarkEnd w:id="4"/>
      <w:r w:rsidDel="00000000" w:rsidR="00000000" w:rsidRPr="00000000">
        <w:rPr>
          <w:rFonts w:ascii="Calibri" w:cs="Calibri" w:eastAsia="Calibri" w:hAnsi="Calibri"/>
          <w:sz w:val="22"/>
          <w:szCs w:val="22"/>
          <w:rtl w:val="0"/>
        </w:rPr>
        <w:t xml:space="preserve">Les soumissionnaires qui estiment avoir été traités injustement ou inéquitablement dans le cadre de l’appel d’offres, de l’évaluation ou de l’adjudication d’un contrat pourront envoyer une réclamation au chef de l’unité concernée de l’UNFPA </w:t>
      </w:r>
      <w:r w:rsidDel="00000000" w:rsidR="00000000" w:rsidRPr="00000000">
        <w:rPr>
          <w:rFonts w:ascii="Calibri" w:cs="Calibri" w:eastAsia="Calibri" w:hAnsi="Calibri"/>
          <w:b w:val="1"/>
          <w:sz w:val="22"/>
          <w:szCs w:val="22"/>
          <w:rtl w:val="0"/>
        </w:rPr>
        <w:t xml:space="preserve">Danièle LANDRY-</w:t>
      </w:r>
      <w:r w:rsidDel="00000000" w:rsidR="00000000" w:rsidRPr="00000000">
        <w:rPr>
          <w:rFonts w:ascii="Calibri" w:cs="Calibri" w:eastAsia="Calibri" w:hAnsi="Calibri"/>
          <w:b w:val="1"/>
          <w:color w:val="000000"/>
          <w:sz w:val="22"/>
          <w:szCs w:val="22"/>
          <w:rtl w:val="0"/>
        </w:rPr>
        <w:t xml:space="preserve">MUGENGANA</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sz w:val="22"/>
          <w:szCs w:val="22"/>
          <w:rtl w:val="0"/>
        </w:rPr>
        <w:t xml:space="preserve"> Représentante Résidente a.i. à l’adresse suivante : </w:t>
      </w:r>
      <w:r w:rsidDel="00000000" w:rsidR="00000000" w:rsidRPr="00000000">
        <w:rPr>
          <w:rFonts w:ascii="Calibri" w:cs="Calibri" w:eastAsia="Calibri" w:hAnsi="Calibri"/>
          <w:b w:val="1"/>
          <w:sz w:val="22"/>
          <w:szCs w:val="22"/>
          <w:rtl w:val="0"/>
        </w:rPr>
        <w:t xml:space="preserve">landry@unfpa.org</w:t>
      </w:r>
      <w:r w:rsidDel="00000000" w:rsidR="00000000" w:rsidRPr="00000000">
        <w:rPr>
          <w:rFonts w:ascii="Calibri" w:cs="Calibri" w:eastAsia="Calibri" w:hAnsi="Calibri"/>
          <w:sz w:val="22"/>
          <w:szCs w:val="22"/>
          <w:rtl w:val="0"/>
        </w:rPr>
        <w:t xml:space="preserve">. Si le fournisseur n’est pas satisfait de la réponse fournie par le chef de l’unité concernée, il peut contacter le Chef de la Division des services d’approvisionnement à l’adresse </w:t>
      </w:r>
      <w:hyperlink r:id="rId13">
        <w:r w:rsidDel="00000000" w:rsidR="00000000" w:rsidRPr="00000000">
          <w:rPr>
            <w:rFonts w:ascii="Calibri" w:cs="Calibri" w:eastAsia="Calibri" w:hAnsi="Calibri"/>
            <w:color w:val="003366"/>
            <w:sz w:val="22"/>
            <w:szCs w:val="22"/>
            <w:u w:val="single"/>
            <w:rtl w:val="0"/>
          </w:rPr>
          <w:t xml:space="preserve">procurement@unfpa.org</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Avertissement</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un des liens contenus dans ce document est indisponible ou inaccessible pour quelque raison que ce soit, les soumissionnaires peuvent contacter le fonctionnaire en charge de l’approvisionnement pour demander ces documents au format PDF.</w:t>
      </w:r>
      <w:r w:rsidDel="00000000" w:rsidR="00000000" w:rsidRPr="00000000">
        <w:br w:type="page"/>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Bordereau de prix</w:t>
      </w:r>
      <w:r w:rsidDel="00000000" w:rsidR="00000000" w:rsidRPr="00000000">
        <w:rPr>
          <w:rtl w:val="0"/>
        </w:rPr>
      </w:r>
    </w:p>
    <w:p w:rsidR="00000000" w:rsidDel="00000000" w:rsidP="00000000" w:rsidRDefault="00000000" w:rsidRPr="00000000" w14:paraId="000000F0">
      <w:pPr>
        <w:rPr>
          <w:rFonts w:ascii="Calibri" w:cs="Calibri" w:eastAsia="Calibri" w:hAnsi="Calibri"/>
          <w:sz w:val="22"/>
          <w:szCs w:val="22"/>
        </w:rPr>
      </w:pPr>
      <w:r w:rsidDel="00000000" w:rsidR="00000000" w:rsidRPr="00000000">
        <w:rPr>
          <w:rtl w:val="0"/>
        </w:rPr>
      </w:r>
    </w:p>
    <w:tbl>
      <w:tblPr>
        <w:tblStyle w:val="Table7"/>
        <w:tblW w:w="8522.0" w:type="dxa"/>
        <w:jc w:val="left"/>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707"/>
        <w:gridCol w:w="4815"/>
        <w:tblGridChange w:id="0">
          <w:tblGrid>
            <w:gridCol w:w="3707"/>
            <w:gridCol w:w="4815"/>
          </w:tblGrid>
        </w:tblGridChange>
      </w:tblGrid>
      <w:tr>
        <w:trPr>
          <w:cantSplit w:val="0"/>
          <w:tblHeader w:val="0"/>
        </w:trPr>
        <w:tc>
          <w:tcPr>
            <w:tcBorders>
              <w:top w:color="f2f2f2" w:space="0" w:sz="4" w:val="single"/>
              <w:left w:color="f2f2f2" w:space="0" w:sz="4" w:val="single"/>
              <w:bottom w:color="f2f2f2" w:space="0" w:sz="4" w:val="single"/>
              <w:right w:color="f2f2f2" w:space="0" w:sz="4" w:val="single"/>
            </w:tcBorders>
            <w:shd w:fill="auto" w:val="clear"/>
            <w:tcMar>
              <w:left w:w="108.0" w:type="dxa"/>
            </w:tcMar>
          </w:tcPr>
          <w:p w:rsidR="00000000" w:rsidDel="00000000" w:rsidP="00000000" w:rsidRDefault="00000000" w:rsidRPr="00000000" w14:paraId="000000F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 du Soumissionnaire :</w:t>
            </w:r>
          </w:p>
        </w:tc>
        <w:tc>
          <w:tcPr>
            <w:tcBorders>
              <w:top w:color="f2f2f2" w:space="0" w:sz="4" w:val="single"/>
              <w:left w:color="f2f2f2" w:space="0" w:sz="4" w:val="single"/>
              <w:bottom w:color="f2f2f2" w:space="0" w:sz="4" w:val="single"/>
              <w:right w:color="f2f2f2" w:space="0" w:sz="4" w:val="single"/>
            </w:tcBorders>
            <w:shd w:fill="auto" w:val="clear"/>
            <w:tcMar>
              <w:left w:w="108.0" w:type="dxa"/>
            </w:tcMar>
            <w:vAlign w:val="center"/>
          </w:tcPr>
          <w:p w:rsidR="00000000" w:rsidDel="00000000" w:rsidP="00000000" w:rsidRDefault="00000000" w:rsidRPr="00000000" w14:paraId="000000F2">
            <w:pPr>
              <w:jc w:val="center"/>
              <w:rPr>
                <w:rFonts w:ascii="Calibri" w:cs="Calibri" w:eastAsia="Calibri" w:hAnsi="Calibri"/>
                <w:sz w:val="22"/>
                <w:szCs w:val="22"/>
              </w:rPr>
            </w:pPr>
            <w:r w:rsidDel="00000000" w:rsidR="00000000" w:rsidRPr="00000000">
              <w:rPr>
                <w:rtl w:val="0"/>
              </w:rPr>
            </w:r>
          </w:p>
        </w:tc>
      </w:tr>
      <w:tr>
        <w:trPr>
          <w:cantSplit w:val="0"/>
          <w:tblHeader w:val="0"/>
        </w:trPr>
        <w:tc>
          <w:tcPr>
            <w:tcBorders>
              <w:top w:color="f2f2f2" w:space="0" w:sz="4" w:val="single"/>
              <w:left w:color="f2f2f2" w:space="0" w:sz="4" w:val="single"/>
              <w:bottom w:color="f2f2f2" w:space="0" w:sz="4" w:val="single"/>
              <w:right w:color="f2f2f2" w:space="0" w:sz="4" w:val="single"/>
            </w:tcBorders>
            <w:shd w:fill="auto" w:val="clear"/>
            <w:tcMar>
              <w:left w:w="108.0" w:type="dxa"/>
            </w:tcMar>
          </w:tcPr>
          <w:p w:rsidR="00000000" w:rsidDel="00000000" w:rsidP="00000000" w:rsidRDefault="00000000" w:rsidRPr="00000000" w14:paraId="000000F3">
            <w:pPr>
              <w:rPr/>
            </w:pPr>
            <w:r w:rsidDel="00000000" w:rsidR="00000000" w:rsidRPr="00000000">
              <w:rPr>
                <w:rFonts w:ascii="Calibri" w:cs="Calibri" w:eastAsia="Calibri" w:hAnsi="Calibri"/>
                <w:b w:val="1"/>
                <w:sz w:val="22"/>
                <w:szCs w:val="22"/>
                <w:rtl w:val="0"/>
              </w:rPr>
              <w:t xml:space="preserve">Date de la cotation :</w:t>
            </w:r>
            <w:r w:rsidDel="00000000" w:rsidR="00000000" w:rsidRPr="00000000">
              <w:rPr>
                <w:rtl w:val="0"/>
              </w:rPr>
            </w:r>
          </w:p>
        </w:tc>
        <w:tc>
          <w:tcPr>
            <w:tcBorders>
              <w:top w:color="f2f2f2" w:space="0" w:sz="4" w:val="single"/>
              <w:left w:color="f2f2f2" w:space="0" w:sz="4" w:val="single"/>
              <w:bottom w:color="f2f2f2" w:space="0" w:sz="4" w:val="single"/>
              <w:right w:color="f2f2f2" w:space="0" w:sz="4" w:val="single"/>
            </w:tcBorders>
            <w:shd w:fill="auto" w:val="clear"/>
            <w:tcMar>
              <w:left w:w="108.0" w:type="dxa"/>
            </w:tcMar>
            <w:vAlign w:val="center"/>
          </w:tcPr>
          <w:p w:rsidR="00000000" w:rsidDel="00000000" w:rsidP="00000000" w:rsidRDefault="00000000" w:rsidRPr="00000000" w14:paraId="000000F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Cliquez ici pour indiquer une date.</w:t>
            </w:r>
          </w:p>
        </w:tc>
      </w:tr>
      <w:tr>
        <w:trPr>
          <w:cantSplit w:val="0"/>
          <w:tblHeader w:val="0"/>
        </w:trPr>
        <w:tc>
          <w:tcPr>
            <w:tcBorders>
              <w:top w:color="f2f2f2" w:space="0" w:sz="4" w:val="single"/>
              <w:left w:color="f2f2f2" w:space="0" w:sz="4" w:val="single"/>
              <w:bottom w:color="f2f2f2" w:space="0" w:sz="4" w:val="single"/>
              <w:right w:color="f2f2f2" w:space="0" w:sz="4" w:val="single"/>
            </w:tcBorders>
            <w:shd w:fill="auto" w:val="clear"/>
            <w:tcMar>
              <w:left w:w="108.0" w:type="dxa"/>
            </w:tcMar>
          </w:tcPr>
          <w:p w:rsidR="00000000" w:rsidDel="00000000" w:rsidP="00000000" w:rsidRDefault="00000000" w:rsidRPr="00000000" w14:paraId="000000F5">
            <w:pPr>
              <w:rPr/>
            </w:pPr>
            <w:r w:rsidDel="00000000" w:rsidR="00000000" w:rsidRPr="00000000">
              <w:rPr>
                <w:rFonts w:ascii="Calibri" w:cs="Calibri" w:eastAsia="Calibri" w:hAnsi="Calibri"/>
                <w:b w:val="1"/>
                <w:sz w:val="22"/>
                <w:szCs w:val="22"/>
                <w:rtl w:val="0"/>
              </w:rPr>
              <w:t xml:space="preserve">Numéro de la demande de cotation :</w:t>
            </w:r>
            <w:r w:rsidDel="00000000" w:rsidR="00000000" w:rsidRPr="00000000">
              <w:rPr>
                <w:rtl w:val="0"/>
              </w:rPr>
            </w:r>
          </w:p>
        </w:tc>
        <w:tc>
          <w:tcPr>
            <w:tcBorders>
              <w:top w:color="f2f2f2" w:space="0" w:sz="4" w:val="single"/>
              <w:left w:color="f2f2f2" w:space="0" w:sz="4" w:val="single"/>
              <w:bottom w:color="f2f2f2" w:space="0" w:sz="4" w:val="single"/>
              <w:right w:color="f2f2f2" w:space="0" w:sz="4" w:val="single"/>
            </w:tcBorders>
            <w:shd w:fill="auto" w:val="clear"/>
            <w:tcMar>
              <w:left w:w="108.0" w:type="dxa"/>
            </w:tcMar>
            <w:vAlign w:val="center"/>
          </w:tcPr>
          <w:p w:rsidR="00000000" w:rsidDel="00000000" w:rsidP="00000000" w:rsidRDefault="00000000" w:rsidRPr="00000000" w14:paraId="000000F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UNFPA/COG/RFQ/24/002</w:t>
            </w:r>
          </w:p>
        </w:tc>
      </w:tr>
      <w:tr>
        <w:trPr>
          <w:cantSplit w:val="0"/>
          <w:tblHeader w:val="0"/>
        </w:trPr>
        <w:tc>
          <w:tcPr>
            <w:tcBorders>
              <w:top w:color="f2f2f2" w:space="0" w:sz="4" w:val="single"/>
              <w:left w:color="f2f2f2" w:space="0" w:sz="4" w:val="single"/>
              <w:bottom w:color="f2f2f2" w:space="0" w:sz="4" w:val="single"/>
              <w:right w:color="f2f2f2" w:space="0" w:sz="4" w:val="single"/>
            </w:tcBorders>
            <w:shd w:fill="auto" w:val="clear"/>
            <w:tcMar>
              <w:left w:w="108.0" w:type="dxa"/>
            </w:tcMar>
          </w:tcPr>
          <w:p w:rsidR="00000000" w:rsidDel="00000000" w:rsidP="00000000" w:rsidRDefault="00000000" w:rsidRPr="00000000" w14:paraId="000000F7">
            <w:pPr>
              <w:rPr/>
            </w:pPr>
            <w:r w:rsidDel="00000000" w:rsidR="00000000" w:rsidRPr="00000000">
              <w:rPr>
                <w:rFonts w:ascii="Calibri" w:cs="Calibri" w:eastAsia="Calibri" w:hAnsi="Calibri"/>
                <w:b w:val="1"/>
                <w:sz w:val="22"/>
                <w:szCs w:val="22"/>
                <w:rtl w:val="0"/>
              </w:rPr>
              <w:t xml:space="preserve">Devise de la cotation :</w:t>
            </w:r>
            <w:r w:rsidDel="00000000" w:rsidR="00000000" w:rsidRPr="00000000">
              <w:rPr>
                <w:rtl w:val="0"/>
              </w:rPr>
            </w:r>
          </w:p>
        </w:tc>
        <w:tc>
          <w:tcPr>
            <w:tcBorders>
              <w:top w:color="f2f2f2" w:space="0" w:sz="4" w:val="single"/>
              <w:left w:color="f2f2f2" w:space="0" w:sz="4" w:val="single"/>
              <w:bottom w:color="f2f2f2" w:space="0" w:sz="4" w:val="single"/>
              <w:right w:color="f2f2f2" w:space="0" w:sz="4" w:val="single"/>
            </w:tcBorders>
            <w:shd w:fill="auto" w:val="clear"/>
            <w:tcMar>
              <w:left w:w="108.0" w:type="dxa"/>
            </w:tcMar>
            <w:vAlign w:val="center"/>
          </w:tcPr>
          <w:p w:rsidR="00000000" w:rsidDel="00000000" w:rsidP="00000000" w:rsidRDefault="00000000" w:rsidRPr="00000000" w14:paraId="000000F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XAF</w:t>
            </w:r>
          </w:p>
        </w:tc>
      </w:tr>
      <w:tr>
        <w:trPr>
          <w:cantSplit w:val="0"/>
          <w:tblHeader w:val="0"/>
        </w:trPr>
        <w:tc>
          <w:tcPr>
            <w:tcBorders>
              <w:top w:color="f2f2f2" w:space="0" w:sz="4" w:val="single"/>
              <w:left w:color="f2f2f2" w:space="0" w:sz="4" w:val="single"/>
              <w:bottom w:color="f2f2f2" w:space="0" w:sz="4" w:val="single"/>
              <w:right w:color="f2f2f2" w:space="0" w:sz="4" w:val="single"/>
            </w:tcBorders>
            <w:shd w:fill="auto" w:val="clear"/>
            <w:tcMar>
              <w:left w:w="108.0" w:type="dxa"/>
            </w:tcMar>
          </w:tcPr>
          <w:p w:rsidR="00000000" w:rsidDel="00000000" w:rsidP="00000000" w:rsidRDefault="00000000" w:rsidRPr="00000000" w14:paraId="000000F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Frais de livraison sur la base de l’Incoterm 2010 suivant : </w:t>
            </w:r>
          </w:p>
        </w:tc>
        <w:tc>
          <w:tcPr>
            <w:tcBorders>
              <w:top w:color="f2f2f2" w:space="0" w:sz="4" w:val="single"/>
              <w:left w:color="f2f2f2" w:space="0" w:sz="4" w:val="single"/>
              <w:bottom w:color="f2f2f2" w:space="0" w:sz="4" w:val="single"/>
              <w:right w:color="f2f2f2" w:space="0" w:sz="4" w:val="single"/>
            </w:tcBorders>
            <w:shd w:fill="auto" w:val="clear"/>
            <w:tcMar>
              <w:left w:w="108.0" w:type="dxa"/>
            </w:tcMar>
            <w:vAlign w:val="center"/>
          </w:tcPr>
          <w:p w:rsidR="00000000" w:rsidDel="00000000" w:rsidP="00000000" w:rsidRDefault="00000000" w:rsidRPr="00000000" w14:paraId="000000FA">
            <w:pPr>
              <w:jc w:val="center"/>
              <w:rPr>
                <w:rFonts w:ascii="Calibri" w:cs="Calibri" w:eastAsia="Calibri" w:hAnsi="Calibri"/>
                <w:sz w:val="22"/>
                <w:szCs w:val="22"/>
              </w:rPr>
            </w:pPr>
            <w:r w:rsidDel="00000000" w:rsidR="00000000" w:rsidRPr="00000000">
              <w:rPr>
                <w:rtl w:val="0"/>
              </w:rPr>
              <w:t xml:space="preserve">DAP</w:t>
            </w:r>
            <w:r w:rsidDel="00000000" w:rsidR="00000000" w:rsidRPr="00000000">
              <w:rPr>
                <w:rtl w:val="0"/>
              </w:rPr>
            </w:r>
          </w:p>
        </w:tc>
      </w:tr>
      <w:tr>
        <w:trPr>
          <w:cantSplit w:val="0"/>
          <w:tblHeader w:val="0"/>
        </w:trPr>
        <w:tc>
          <w:tcPr>
            <w:tcBorders>
              <w:top w:color="f2f2f2" w:space="0" w:sz="4" w:val="single"/>
              <w:left w:color="f2f2f2" w:space="0" w:sz="4" w:val="single"/>
              <w:bottom w:color="f2f2f2" w:space="0" w:sz="4" w:val="single"/>
              <w:right w:color="f2f2f2" w:space="0" w:sz="4" w:val="single"/>
            </w:tcBorders>
            <w:shd w:fill="auto" w:val="clear"/>
            <w:tcMar>
              <w:left w:w="108.0" w:type="dxa"/>
            </w:tcMar>
          </w:tcPr>
          <w:p w:rsidR="00000000" w:rsidDel="00000000" w:rsidP="00000000" w:rsidRDefault="00000000" w:rsidRPr="00000000" w14:paraId="000000FB">
            <w:pPr>
              <w:rPr/>
            </w:pPr>
            <w:r w:rsidDel="00000000" w:rsidR="00000000" w:rsidRPr="00000000">
              <w:rPr>
                <w:rFonts w:ascii="Calibri" w:cs="Calibri" w:eastAsia="Calibri" w:hAnsi="Calibri"/>
                <w:b w:val="1"/>
                <w:sz w:val="22"/>
                <w:szCs w:val="22"/>
                <w:rtl w:val="0"/>
              </w:rPr>
              <w:t xml:space="preserve">Durée de validité de la cotation :</w:t>
            </w: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i w:val="1"/>
              </w:rPr>
            </w:pPr>
            <w:r w:rsidDel="00000000" w:rsidR="00000000" w:rsidRPr="00000000">
              <w:rPr>
                <w:rFonts w:ascii="Calibri" w:cs="Calibri" w:eastAsia="Calibri" w:hAnsi="Calibri"/>
                <w:i w:val="1"/>
                <w:rtl w:val="0"/>
              </w:rPr>
              <w:t xml:space="preserve">(Le devis doit être valide pour une période d’au moins trois mois après la date de clôture de la soumission)</w:t>
            </w:r>
            <w:r w:rsidDel="00000000" w:rsidR="00000000" w:rsidRPr="00000000">
              <w:rPr>
                <w:rtl w:val="0"/>
              </w:rPr>
            </w:r>
          </w:p>
        </w:tc>
        <w:tc>
          <w:tcPr>
            <w:tcBorders>
              <w:top w:color="f2f2f2" w:space="0" w:sz="4" w:val="single"/>
              <w:left w:color="f2f2f2" w:space="0" w:sz="4" w:val="single"/>
              <w:bottom w:color="f2f2f2" w:space="0" w:sz="4" w:val="single"/>
              <w:right w:color="f2f2f2" w:space="0" w:sz="4" w:val="single"/>
            </w:tcBorders>
            <w:shd w:fill="auto" w:val="clear"/>
            <w:tcMar>
              <w:left w:w="108.0" w:type="dxa"/>
            </w:tcMar>
            <w:vAlign w:val="center"/>
          </w:tcPr>
          <w:p w:rsidR="00000000" w:rsidDel="00000000" w:rsidP="00000000" w:rsidRDefault="00000000" w:rsidRPr="00000000" w14:paraId="000000FD">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FE">
      <w:pPr>
        <w:pStyle w:val="Title"/>
        <w:jc w:val="left"/>
        <w:rPr>
          <w:rFonts w:ascii="Calibri" w:cs="Calibri" w:eastAsia="Calibri" w:hAnsi="Calibri"/>
          <w:b w:val="0"/>
          <w:sz w:val="22"/>
          <w:szCs w:val="22"/>
          <w:u w:val="no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L’UNFPA étant exempt d’impôts, tous les tarifs communiqués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 doivent pas inclure de taxes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0">
      <w:pPr>
        <w:jc w:val="both"/>
        <w:rPr>
          <w:rFonts w:ascii="Calibri" w:cs="Calibri" w:eastAsia="Calibri" w:hAnsi="Calibri"/>
          <w:sz w:val="22"/>
          <w:szCs w:val="22"/>
          <w:highlight w:val="yellow"/>
        </w:rPr>
      </w:pPr>
      <w:r w:rsidDel="00000000" w:rsidR="00000000" w:rsidRPr="00000000">
        <w:rPr>
          <w:rtl w:val="0"/>
        </w:rPr>
      </w:r>
    </w:p>
    <w:tbl>
      <w:tblPr>
        <w:tblStyle w:val="Table8"/>
        <w:tblW w:w="9854.0" w:type="dxa"/>
        <w:jc w:val="center"/>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798"/>
        <w:gridCol w:w="4116"/>
        <w:gridCol w:w="1243"/>
        <w:gridCol w:w="1229"/>
        <w:gridCol w:w="1245"/>
        <w:gridCol w:w="1223"/>
        <w:tblGridChange w:id="0">
          <w:tblGrid>
            <w:gridCol w:w="798"/>
            <w:gridCol w:w="4116"/>
            <w:gridCol w:w="1243"/>
            <w:gridCol w:w="1229"/>
            <w:gridCol w:w="1245"/>
            <w:gridCol w:w="122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000080" w:val="clear"/>
            <w:tcMar>
              <w:left w:w="108.0" w:type="dxa"/>
            </w:tcMar>
            <w:vAlign w:val="center"/>
          </w:tcPr>
          <w:p w:rsidR="00000000" w:rsidDel="00000000" w:rsidP="00000000" w:rsidRDefault="00000000" w:rsidRPr="00000000" w14:paraId="0000010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Article</w:t>
            </w:r>
          </w:p>
        </w:tc>
        <w:tc>
          <w:tcPr>
            <w:tcBorders>
              <w:top w:color="00000a" w:space="0" w:sz="4" w:val="single"/>
              <w:left w:color="00000a" w:space="0" w:sz="4" w:val="single"/>
              <w:bottom w:color="00000a" w:space="0" w:sz="4" w:val="single"/>
              <w:right w:color="00000a" w:space="0" w:sz="4" w:val="single"/>
            </w:tcBorders>
            <w:shd w:fill="000080" w:val="clear"/>
            <w:tcMar>
              <w:left w:w="108.0" w:type="dxa"/>
            </w:tcMar>
            <w:vAlign w:val="center"/>
          </w:tcPr>
          <w:p w:rsidR="00000000" w:rsidDel="00000000" w:rsidP="00000000" w:rsidRDefault="00000000" w:rsidRPr="00000000" w14:paraId="0000010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w:t>
            </w:r>
          </w:p>
        </w:tc>
        <w:tc>
          <w:tcPr>
            <w:tcBorders>
              <w:top w:color="00000a" w:space="0" w:sz="4" w:val="single"/>
              <w:left w:color="00000a" w:space="0" w:sz="4" w:val="single"/>
              <w:bottom w:color="00000a" w:space="0" w:sz="4" w:val="single"/>
              <w:right w:color="00000a" w:space="0" w:sz="4" w:val="single"/>
            </w:tcBorders>
            <w:shd w:fill="000080" w:val="clear"/>
            <w:tcMar>
              <w:left w:w="108.0" w:type="dxa"/>
            </w:tcMar>
            <w:vAlign w:val="center"/>
          </w:tcPr>
          <w:p w:rsidR="00000000" w:rsidDel="00000000" w:rsidP="00000000" w:rsidRDefault="00000000" w:rsidRPr="00000000" w14:paraId="0000010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et description du personnel par niveau</w:t>
            </w:r>
          </w:p>
        </w:tc>
        <w:tc>
          <w:tcPr>
            <w:tcBorders>
              <w:top w:color="00000a" w:space="0" w:sz="4" w:val="single"/>
              <w:left w:color="00000a" w:space="0" w:sz="4" w:val="single"/>
              <w:bottom w:color="00000a" w:space="0" w:sz="4" w:val="single"/>
              <w:right w:color="00000a" w:space="0" w:sz="4" w:val="single"/>
            </w:tcBorders>
            <w:shd w:fill="000080" w:val="clear"/>
            <w:tcMar>
              <w:left w:w="108.0" w:type="dxa"/>
            </w:tcMar>
            <w:vAlign w:val="center"/>
          </w:tcPr>
          <w:p w:rsidR="00000000" w:rsidDel="00000000" w:rsidP="00000000" w:rsidRDefault="00000000" w:rsidRPr="00000000" w14:paraId="0000010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Tarif horaire</w:t>
            </w:r>
          </w:p>
        </w:tc>
        <w:tc>
          <w:tcPr>
            <w:tcBorders>
              <w:top w:color="00000a" w:space="0" w:sz="4" w:val="single"/>
              <w:left w:color="00000a" w:space="0" w:sz="4" w:val="single"/>
              <w:bottom w:color="00000a" w:space="0" w:sz="4" w:val="single"/>
              <w:right w:color="00000a" w:space="0" w:sz="4" w:val="single"/>
            </w:tcBorders>
            <w:shd w:fill="000080" w:val="clear"/>
            <w:tcMar>
              <w:left w:w="108.0" w:type="dxa"/>
            </w:tcMar>
            <w:vAlign w:val="center"/>
          </w:tcPr>
          <w:p w:rsidR="00000000" w:rsidDel="00000000" w:rsidP="00000000" w:rsidRDefault="00000000" w:rsidRPr="00000000" w14:paraId="0000010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d’heures nécessaires </w:t>
            </w:r>
          </w:p>
        </w:tc>
        <w:tc>
          <w:tcPr>
            <w:tcBorders>
              <w:top w:color="00000a" w:space="0" w:sz="4" w:val="single"/>
              <w:left w:color="00000a" w:space="0" w:sz="4" w:val="single"/>
              <w:bottom w:color="00000a" w:space="0" w:sz="4" w:val="single"/>
              <w:right w:color="00000a" w:space="0" w:sz="4" w:val="single"/>
            </w:tcBorders>
            <w:shd w:fill="000080" w:val="clear"/>
            <w:tcMar>
              <w:left w:w="108.0" w:type="dxa"/>
            </w:tcMar>
            <w:vAlign w:val="center"/>
          </w:tcPr>
          <w:p w:rsidR="00000000" w:rsidDel="00000000" w:rsidP="00000000" w:rsidRDefault="00000000" w:rsidRPr="00000000" w14:paraId="0000010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w:t>
            </w:r>
          </w:p>
        </w:tc>
      </w:tr>
      <w:tr>
        <w:trPr>
          <w:cantSplit w:val="0"/>
          <w:tblHeader w:val="0"/>
        </w:trPr>
        <w:tc>
          <w:tcPr>
            <w:gridSpan w:val="6"/>
            <w:tcBorders>
              <w:top w:color="00000a" w:space="0" w:sz="4" w:val="single"/>
              <w:left w:color="00000a" w:space="0" w:sz="4" w:val="single"/>
              <w:bottom w:color="00000a" w:space="0" w:sz="4" w:val="single"/>
              <w:right w:color="00000a" w:space="0" w:sz="4" w:val="single"/>
            </w:tcBorders>
            <w:shd w:fill="dddddd" w:val="clear"/>
            <w:tcMar>
              <w:left w:w="108.0" w:type="dxa"/>
            </w:tcMar>
          </w:tcPr>
          <w:p w:rsidR="00000000" w:rsidDel="00000000" w:rsidP="00000000" w:rsidRDefault="00000000" w:rsidRPr="00000000" w14:paraId="0000010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Frais professionnels</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0E">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0F">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0">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1">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2">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3">
            <w:pPr>
              <w:jc w:val="both"/>
              <w:rPr>
                <w:rFonts w:ascii="Calibri" w:cs="Calibri" w:eastAsia="Calibri" w:hAnsi="Calibri"/>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4">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5">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6">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7">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8">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9">
            <w:pPr>
              <w:jc w:val="both"/>
              <w:rPr>
                <w:rFonts w:ascii="Calibri" w:cs="Calibri" w:eastAsia="Calibri" w:hAnsi="Calibri"/>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A">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B">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C">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D">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E">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1F">
            <w:pPr>
              <w:jc w:val="both"/>
              <w:rPr>
                <w:rFonts w:ascii="Calibri" w:cs="Calibri" w:eastAsia="Calibri" w:hAnsi="Calibri"/>
                <w:sz w:val="22"/>
                <w:szCs w:val="22"/>
              </w:rPr>
            </w:pPr>
            <w:r w:rsidDel="00000000" w:rsidR="00000000" w:rsidRPr="00000000">
              <w:rPr>
                <w:rtl w:val="0"/>
              </w:rPr>
            </w:r>
          </w:p>
        </w:tc>
      </w:tr>
      <w:tr>
        <w:trPr>
          <w:cantSplit w:val="0"/>
          <w:tblHeader w:val="0"/>
        </w:trPr>
        <w:tc>
          <w:tcPr>
            <w:gridSpan w:val="5"/>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20">
            <w:pPr>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Total des frais professionnels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25">
            <w:pPr>
              <w:jc w:val="right"/>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XAF</w:t>
            </w:r>
            <w:r w:rsidDel="00000000" w:rsidR="00000000" w:rsidRPr="00000000">
              <w:rPr>
                <w:rFonts w:ascii="Calibri" w:cs="Calibri" w:eastAsia="Calibri" w:hAnsi="Calibri"/>
                <w:color w:val="ff0000"/>
                <w:sz w:val="22"/>
                <w:szCs w:val="22"/>
                <w:rtl w:val="0"/>
              </w:rPr>
              <w:t xml:space="preserve"> </w:t>
            </w:r>
            <w:r w:rsidDel="00000000" w:rsidR="00000000" w:rsidRPr="00000000">
              <w:rPr>
                <w:rtl w:val="0"/>
              </w:rPr>
            </w:r>
          </w:p>
        </w:tc>
      </w:tr>
      <w:tr>
        <w:trPr>
          <w:cantSplit w:val="0"/>
          <w:tblHeader w:val="0"/>
        </w:trPr>
        <w:tc>
          <w:tcPr>
            <w:gridSpan w:val="6"/>
            <w:tcBorders>
              <w:top w:color="00000a" w:space="0" w:sz="4" w:val="single"/>
              <w:left w:color="00000a" w:space="0" w:sz="4" w:val="single"/>
              <w:bottom w:color="00000a" w:space="0" w:sz="4" w:val="single"/>
              <w:right w:color="00000a" w:space="0" w:sz="4" w:val="single"/>
            </w:tcBorders>
            <w:shd w:fill="dddddd" w:val="clear"/>
            <w:tcMar>
              <w:left w:w="108.0" w:type="dxa"/>
            </w:tcMar>
          </w:tcPr>
          <w:p w:rsidR="00000000" w:rsidDel="00000000" w:rsidP="00000000" w:rsidRDefault="00000000" w:rsidRPr="00000000" w14:paraId="000001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Débours</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2C">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2D">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2E">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2F">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0">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1">
            <w:pPr>
              <w:jc w:val="both"/>
              <w:rPr>
                <w:rFonts w:ascii="Calibri" w:cs="Calibri" w:eastAsia="Calibri" w:hAnsi="Calibri"/>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2">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3">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4">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5">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6">
            <w:pPr>
              <w:jc w:val="both"/>
              <w:rPr>
                <w:rFonts w:ascii="Calibri" w:cs="Calibri" w:eastAsia="Calibri" w:hAnsi="Calibri"/>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7">
            <w:pPr>
              <w:jc w:val="both"/>
              <w:rPr>
                <w:rFonts w:ascii="Calibri" w:cs="Calibri" w:eastAsia="Calibri" w:hAnsi="Calibri"/>
                <w:sz w:val="22"/>
                <w:szCs w:val="22"/>
              </w:rPr>
            </w:pPr>
            <w:r w:rsidDel="00000000" w:rsidR="00000000" w:rsidRPr="00000000">
              <w:rPr>
                <w:rtl w:val="0"/>
              </w:rPr>
            </w:r>
          </w:p>
        </w:tc>
      </w:tr>
      <w:tr>
        <w:trPr>
          <w:cantSplit w:val="0"/>
          <w:tblHeader w:val="0"/>
        </w:trPr>
        <w:tc>
          <w:tcPr>
            <w:gridSpan w:val="5"/>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8">
            <w:pPr>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Total des débours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XAF</w:t>
            </w:r>
          </w:p>
        </w:tc>
      </w:tr>
      <w:tr>
        <w:trPr>
          <w:cantSplit w:val="0"/>
          <w:tblHeader w:val="0"/>
        </w:trPr>
        <w:tc>
          <w:tcPr>
            <w:gridSpan w:val="5"/>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3E">
            <w:pPr>
              <w:jc w:val="right"/>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Prix total du contrat </w:t>
            </w:r>
          </w:p>
          <w:p w:rsidR="00000000" w:rsidDel="00000000" w:rsidP="00000000" w:rsidRDefault="00000000" w:rsidRPr="00000000" w14:paraId="0000013F">
            <w:pPr>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(Frais professionnels + débours)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vAlign w:val="center"/>
          </w:tcPr>
          <w:p w:rsidR="00000000" w:rsidDel="00000000" w:rsidP="00000000" w:rsidRDefault="00000000" w:rsidRPr="00000000" w14:paraId="0000014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XAF</w:t>
            </w:r>
          </w:p>
        </w:tc>
      </w:tr>
    </w:tbl>
    <w:p w:rsidR="00000000" w:rsidDel="00000000" w:rsidP="00000000" w:rsidRDefault="00000000" w:rsidRPr="00000000" w14:paraId="0000014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6">
      <w:pPr>
        <w:tabs>
          <w:tab w:val="left" w:leader="none" w:pos="0"/>
          <w:tab w:val="right" w:leader="none" w:pos="1980"/>
          <w:tab w:val="left" w:leader="none" w:pos="2160"/>
          <w:tab w:val="left" w:leader="none" w:pos="4320"/>
        </w:tabs>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3665" hidden="0" layoutInCell="1" locked="0" relativeHeight="0" simplePos="0">
                <wp:simplePos x="0" y="0"/>
                <wp:positionH relativeFrom="column">
                  <wp:posOffset>1</wp:posOffset>
                </wp:positionH>
                <wp:positionV relativeFrom="paragraph">
                  <wp:posOffset>38100</wp:posOffset>
                </wp:positionV>
                <wp:extent cx="6189980" cy="695960"/>
                <wp:effectExtent b="0" l="0" r="0" t="0"/>
                <wp:wrapNone/>
                <wp:docPr id="12" name=""/>
                <a:graphic>
                  <a:graphicData uri="http://schemas.microsoft.com/office/word/2010/wordprocessingShape">
                    <wps:wsp>
                      <wps:cNvSpPr/>
                      <wps:cNvPr id="3" name="Shape 3"/>
                      <wps:spPr>
                        <a:xfrm>
                          <a:off x="2256120" y="3437100"/>
                          <a:ext cx="6179760" cy="685800"/>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4"/>
                                <w:vertAlign w:val="baseline"/>
                              </w:rPr>
                              <w:t xml:space="preserve">Commentaires du vendeur</w:t>
                            </w:r>
                            <w:r w:rsidDel="00000000" w:rsidR="00000000" w:rsidRPr="00000000">
                              <w:rPr>
                                <w:rFonts w:ascii="Arial" w:cs="Arial" w:eastAsia="Arial" w:hAnsi="Arial"/>
                                <w:b w:val="0"/>
                                <w:i w:val="1"/>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3665" hidden="0" layoutInCell="1" locked="0" relativeHeight="0" simplePos="0">
                <wp:simplePos x="0" y="0"/>
                <wp:positionH relativeFrom="column">
                  <wp:posOffset>1</wp:posOffset>
                </wp:positionH>
                <wp:positionV relativeFrom="paragraph">
                  <wp:posOffset>38100</wp:posOffset>
                </wp:positionV>
                <wp:extent cx="6189980" cy="695960"/>
                <wp:effectExtent b="0" l="0" r="0" t="0"/>
                <wp:wrapNone/>
                <wp:docPr id="1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189980" cy="695960"/>
                        </a:xfrm>
                        <a:prstGeom prst="rect"/>
                        <a:ln/>
                      </pic:spPr>
                    </pic:pic>
                  </a:graphicData>
                </a:graphic>
              </wp:anchor>
            </w:drawing>
          </mc:Fallback>
        </mc:AlternateContent>
      </w:r>
    </w:p>
    <w:p w:rsidR="00000000" w:rsidDel="00000000" w:rsidP="00000000" w:rsidRDefault="00000000" w:rsidRPr="00000000" w14:paraId="00000147">
      <w:pPr>
        <w:tabs>
          <w:tab w:val="left" w:leader="none" w:pos="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148">
      <w:pPr>
        <w:tabs>
          <w:tab w:val="left" w:leader="none" w:pos="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149">
      <w:pPr>
        <w:tabs>
          <w:tab w:val="left" w:leader="none" w:pos="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14A">
      <w:pPr>
        <w:tabs>
          <w:tab w:val="left" w:leader="none" w:pos="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certifie par la présente que la société mentionnée ci-dessus, au nom de laquelle je suis dûment autorisé à signer, a examiné la Demande de Cotation UNFPA/COG/RFQ/24/002, y compris l’ensemble des annexes, des amendements au document (le cas échéant) et des réponses fournies par l’UNFPA aux questions de clarification des prestataires potentiels. De plus, la société accepte les Conditions générales de l’UNFPA applicables aux contrats, et respectera ce devis jusqu’à son expiration. </w:t>
      </w:r>
    </w:p>
    <w:tbl>
      <w:tblPr>
        <w:tblStyle w:val="Table9"/>
        <w:tblW w:w="9855.0" w:type="dxa"/>
        <w:jc w:val="lef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927"/>
        <w:gridCol w:w="2464"/>
        <w:gridCol w:w="2464"/>
        <w:tblGridChange w:id="0">
          <w:tblGrid>
            <w:gridCol w:w="4927"/>
            <w:gridCol w:w="2464"/>
            <w:gridCol w:w="2464"/>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tcMar>
            <w:vAlign w:val="center"/>
          </w:tcPr>
          <w:p w:rsidR="00000000" w:rsidDel="00000000" w:rsidP="00000000" w:rsidRDefault="00000000" w:rsidRPr="00000000" w14:paraId="0000014C">
            <w:pPr>
              <w:tabs>
                <w:tab w:val="left" w:leader="none" w:pos="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D">
            <w:pPr>
              <w:tabs>
                <w:tab w:val="left" w:leader="none" w:pos="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E">
            <w:pPr>
              <w:tabs>
                <w:tab w:val="left" w:leader="none" w:pos="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left w:w="108.0" w:type="dxa"/>
            </w:tcMar>
            <w:vAlign w:val="center"/>
          </w:tcPr>
          <w:p w:rsidR="00000000" w:rsidDel="00000000" w:rsidP="00000000" w:rsidRDefault="00000000" w:rsidRPr="00000000" w14:paraId="0000014F">
            <w:pPr>
              <w:tabs>
                <w:tab w:val="left" w:leader="none" w:pos="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Cliquez ici pour indiquer une date.</w:t>
            </w:r>
          </w:p>
        </w:tc>
        <w:tc>
          <w:tcPr>
            <w:tcBorders>
              <w:top w:color="d9d9d9" w:space="0" w:sz="4" w:val="single"/>
              <w:left w:color="d9d9d9" w:space="0" w:sz="4" w:val="single"/>
              <w:bottom w:color="d9d9d9" w:space="0" w:sz="4" w:val="single"/>
              <w:right w:color="d9d9d9" w:space="0" w:sz="4" w:val="single"/>
            </w:tcBorders>
            <w:shd w:fill="auto" w:val="clear"/>
            <w:tcMar>
              <w:left w:w="108.0" w:type="dxa"/>
            </w:tcMar>
            <w:vAlign w:val="center"/>
          </w:tcPr>
          <w:p w:rsidR="00000000" w:rsidDel="00000000" w:rsidP="00000000" w:rsidRDefault="00000000" w:rsidRPr="00000000" w14:paraId="00000150">
            <w:pPr>
              <w:tabs>
                <w:tab w:val="left" w:leader="none" w:pos="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tcMar>
            <w:vAlign w:val="center"/>
          </w:tcPr>
          <w:p w:rsidR="00000000" w:rsidDel="00000000" w:rsidP="00000000" w:rsidRDefault="00000000" w:rsidRPr="00000000" w14:paraId="00000151">
            <w:pPr>
              <w:tabs>
                <w:tab w:val="left" w:leader="none" w:pos="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 et titre</w:t>
            </w:r>
          </w:p>
        </w:tc>
        <w:tc>
          <w:tcPr>
            <w:gridSpan w:val="2"/>
            <w:tcBorders>
              <w:top w:color="d9d9d9" w:space="0" w:sz="4" w:val="single"/>
              <w:left w:color="d9d9d9" w:space="0" w:sz="4" w:val="single"/>
              <w:bottom w:color="d9d9d9" w:space="0" w:sz="4" w:val="single"/>
              <w:right w:color="d9d9d9" w:space="0" w:sz="4" w:val="single"/>
            </w:tcBorders>
            <w:shd w:fill="auto" w:val="clear"/>
            <w:tcMar>
              <w:left w:w="108.0" w:type="dxa"/>
            </w:tcMar>
            <w:vAlign w:val="center"/>
          </w:tcPr>
          <w:p w:rsidR="00000000" w:rsidDel="00000000" w:rsidP="00000000" w:rsidRDefault="00000000" w:rsidRPr="00000000" w14:paraId="00000152">
            <w:pPr>
              <w:tabs>
                <w:tab w:val="left" w:leader="none" w:pos="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et lieu</w:t>
            </w:r>
          </w:p>
        </w:tc>
      </w:tr>
    </w:tbl>
    <w:p w:rsidR="00000000" w:rsidDel="00000000" w:rsidP="00000000" w:rsidRDefault="00000000" w:rsidRPr="00000000" w14:paraId="00000154">
      <w:pPr>
        <w:rPr>
          <w:rFonts w:ascii="Calibri" w:cs="Calibri" w:eastAsia="Calibri" w:hAnsi="Calibri"/>
        </w:rPr>
      </w:pPr>
      <w:r w:rsidDel="00000000" w:rsidR="00000000" w:rsidRPr="00000000">
        <w:rPr>
          <w:rtl w:val="0"/>
        </w:rPr>
      </w:r>
    </w:p>
    <w:p w:rsidR="00000000" w:rsidDel="00000000" w:rsidP="00000000" w:rsidRDefault="00000000" w:rsidRPr="00000000" w14:paraId="0000015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56">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Annexe I :</w:t>
      </w:r>
    </w:p>
    <w:p w:rsidR="00000000" w:rsidDel="00000000" w:rsidP="00000000" w:rsidRDefault="00000000" w:rsidRPr="00000000" w14:paraId="00000157">
      <w:pPr>
        <w:jc w:val="center"/>
        <w:rPr/>
      </w:pPr>
      <w:r w:rsidDel="00000000" w:rsidR="00000000" w:rsidRPr="00000000">
        <w:rPr>
          <w:rFonts w:ascii="Calibri" w:cs="Calibri" w:eastAsia="Calibri" w:hAnsi="Calibri"/>
          <w:b w:val="1"/>
          <w:sz w:val="28"/>
          <w:szCs w:val="28"/>
          <w:rtl w:val="0"/>
        </w:rPr>
        <w:t xml:space="preserve">Conditions générales applicables aux contrats :</w:t>
      </w:r>
      <w:r w:rsidDel="00000000" w:rsidR="00000000" w:rsidRPr="00000000">
        <w:rPr>
          <w:rtl w:val="0"/>
        </w:rPr>
      </w:r>
    </w:p>
    <w:p w:rsidR="00000000" w:rsidDel="00000000" w:rsidP="00000000" w:rsidRDefault="00000000" w:rsidRPr="00000000" w14:paraId="00000158">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Contrats visés par la clause de minimis</w:t>
      </w:r>
    </w:p>
    <w:p w:rsidR="00000000" w:rsidDel="00000000" w:rsidP="00000000" w:rsidRDefault="00000000" w:rsidRPr="00000000" w14:paraId="00000159">
      <w:pPr>
        <w:rPr>
          <w:rFonts w:ascii="Calibri" w:cs="Calibri" w:eastAsia="Calibri" w:hAnsi="Calibri"/>
        </w:rPr>
      </w:pPr>
      <w:r w:rsidDel="00000000" w:rsidR="00000000" w:rsidRPr="00000000">
        <w:rPr>
          <w:rtl w:val="0"/>
        </w:rPr>
      </w:r>
    </w:p>
    <w:p w:rsidR="00000000" w:rsidDel="00000000" w:rsidP="00000000" w:rsidRDefault="00000000" w:rsidRPr="00000000" w14:paraId="0000015A">
      <w:pPr>
        <w:tabs>
          <w:tab w:val="left" w:leader="none" w:pos="7020"/>
        </w:tabs>
        <w:rPr>
          <w:rFonts w:ascii="Calibri" w:cs="Calibri" w:eastAsia="Calibri" w:hAnsi="Calibri"/>
        </w:rPr>
      </w:pPr>
      <w:r w:rsidDel="00000000" w:rsidR="00000000" w:rsidRPr="00000000">
        <w:rPr>
          <w:rtl w:val="0"/>
        </w:rPr>
      </w:r>
    </w:p>
    <w:p w:rsidR="00000000" w:rsidDel="00000000" w:rsidP="00000000" w:rsidRDefault="00000000" w:rsidRPr="00000000" w14:paraId="0000015B">
      <w:pPr>
        <w:tabs>
          <w:tab w:val="left" w:leader="none" w:pos="7020"/>
        </w:tabs>
        <w:rPr/>
      </w:pPr>
      <w:r w:rsidDel="00000000" w:rsidR="00000000" w:rsidRPr="00000000">
        <w:rPr>
          <w:rFonts w:ascii="Calibri" w:cs="Calibri" w:eastAsia="Calibri" w:hAnsi="Calibri"/>
          <w:rtl w:val="0"/>
        </w:rPr>
        <w:t xml:space="preserve">Cette Demande de devis est soumise aux Conditions générales de l’UNFPA applicables aux contrats visés par la clause de minimis, disponible en </w:t>
      </w:r>
      <w:hyperlink r:id="rId15">
        <w:r w:rsidDel="00000000" w:rsidR="00000000" w:rsidRPr="00000000">
          <w:rPr>
            <w:rFonts w:ascii="Calibri" w:cs="Calibri" w:eastAsia="Calibri" w:hAnsi="Calibri"/>
            <w:color w:val="003366"/>
            <w:u w:val="single"/>
            <w:rtl w:val="0"/>
          </w:rPr>
          <w:t xml:space="preserve">anglais</w:t>
        </w:r>
      </w:hyperlink>
      <w:r w:rsidDel="00000000" w:rsidR="00000000" w:rsidRPr="00000000">
        <w:rPr>
          <w:rFonts w:ascii="Calibri" w:cs="Calibri" w:eastAsia="Calibri" w:hAnsi="Calibri"/>
          <w:rtl w:val="0"/>
        </w:rPr>
        <w:t xml:space="preserve">, </w:t>
      </w:r>
      <w:hyperlink r:id="rId16">
        <w:r w:rsidDel="00000000" w:rsidR="00000000" w:rsidRPr="00000000">
          <w:rPr>
            <w:rFonts w:ascii="Calibri" w:cs="Calibri" w:eastAsia="Calibri" w:hAnsi="Calibri"/>
            <w:color w:val="003366"/>
            <w:u w:val="single"/>
            <w:rtl w:val="0"/>
          </w:rPr>
          <w:t xml:space="preserve">espagnol</w:t>
        </w:r>
      </w:hyperlink>
      <w:r w:rsidDel="00000000" w:rsidR="00000000" w:rsidRPr="00000000">
        <w:rPr>
          <w:rFonts w:ascii="Calibri" w:cs="Calibri" w:eastAsia="Calibri" w:hAnsi="Calibri"/>
          <w:rtl w:val="0"/>
        </w:rPr>
        <w:t xml:space="preserve"> et </w:t>
      </w:r>
      <w:hyperlink r:id="rId17">
        <w:r w:rsidDel="00000000" w:rsidR="00000000" w:rsidRPr="00000000">
          <w:rPr>
            <w:rFonts w:ascii="Calibri" w:cs="Calibri" w:eastAsia="Calibri" w:hAnsi="Calibri"/>
            <w:color w:val="003366"/>
            <w:u w:val="single"/>
            <w:rtl w:val="0"/>
          </w:rPr>
          <w:t xml:space="preserve">français.</w:t>
        </w:r>
      </w:hyperlink>
      <w:r w:rsidDel="00000000" w:rsidR="00000000" w:rsidRPr="00000000">
        <w:rPr>
          <w:rtl w:val="0"/>
        </w:rPr>
      </w:r>
    </w:p>
    <w:p w:rsidR="00000000" w:rsidDel="00000000" w:rsidP="00000000" w:rsidRDefault="00000000" w:rsidRPr="00000000" w14:paraId="0000015C">
      <w:pPr>
        <w:tabs>
          <w:tab w:val="left" w:leader="none" w:pos="7020"/>
        </w:tabs>
        <w:rPr>
          <w:rFonts w:ascii="Calibri" w:cs="Calibri" w:eastAsia="Calibri" w:hAnsi="Calibri"/>
        </w:rPr>
      </w:pPr>
      <w:r w:rsidDel="00000000" w:rsidR="00000000" w:rsidRPr="00000000">
        <w:rPr>
          <w:rtl w:val="0"/>
        </w:rPr>
      </w:r>
    </w:p>
    <w:p w:rsidR="00000000" w:rsidDel="00000000" w:rsidP="00000000" w:rsidRDefault="00000000" w:rsidRPr="00000000" w14:paraId="0000015D">
      <w:pPr>
        <w:tabs>
          <w:tab w:val="left" w:leader="none" w:pos="7020"/>
        </w:tabs>
        <w:rPr/>
      </w:pPr>
      <w:bookmarkStart w:colFirst="0" w:colLast="0" w:name="_heading=h.tyjcwt" w:id="5"/>
      <w:bookmarkEnd w:id="5"/>
      <w:r w:rsidDel="00000000" w:rsidR="00000000" w:rsidRPr="00000000">
        <w:rPr>
          <w:rtl w:val="0"/>
        </w:rPr>
      </w:r>
    </w:p>
    <w:sectPr>
      <w:headerReference r:id="rId18" w:type="default"/>
      <w:footerReference r:id="rId19" w:type="default"/>
      <w:pgSz w:h="16838" w:w="11906" w:orient="portrait"/>
      <w:pgMar w:bottom="765" w:top="765" w:left="993"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Courier New"/>
  <w:font w:name="Liberation Sans"/>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720"/>
      </w:tabs>
      <w:spacing w:after="0" w:before="0" w:line="230" w:lineRule="auto"/>
      <w:ind w:left="0" w:right="36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UNFPA/PSB/Bids/Request for Quotation for Services/RFQ/</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RFQ Complex Services [0616 – Rev02]</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5791200</wp:posOffset>
              </wp:positionH>
              <wp:positionV relativeFrom="paragraph">
                <wp:posOffset>0</wp:posOffset>
              </wp:positionV>
              <wp:extent cx="603885" cy="142875"/>
              <wp:effectExtent b="0" l="0" r="0" t="0"/>
              <wp:wrapSquare wrapText="bothSides" distB="0" distT="0" distL="0" distR="0"/>
              <wp:docPr id="11" name=""/>
              <a:graphic>
                <a:graphicData uri="http://schemas.microsoft.com/office/word/2010/wordprocessingShape">
                  <wps:wsp>
                    <wps:cNvSpPr/>
                    <wps:cNvPr id="2" name="Shape 2"/>
                    <wps:spPr>
                      <a:xfrm>
                        <a:off x="5048820" y="3713325"/>
                        <a:ext cx="594360" cy="13335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t xml:space="preserve">PAGE9</w:t>
                          </w:r>
                          <w:r w:rsidDel="00000000" w:rsidR="00000000" w:rsidRPr="00000000">
                            <w:rPr>
                              <w:rFonts w:ascii="Calibri" w:cs="Calibri" w:eastAsia="Calibri" w:hAnsi="Calibri"/>
                              <w:b w:val="0"/>
                              <w:i w:val="0"/>
                              <w:smallCaps w:val="0"/>
                              <w:strike w:val="0"/>
                              <w:color w:val="000000"/>
                              <w:sz w:val="18"/>
                              <w:vertAlign w:val="baseline"/>
                            </w:rPr>
                            <w:t xml:space="preserve"> sur </w:t>
                          </w:r>
                          <w:r w:rsidDel="00000000" w:rsidR="00000000" w:rsidRPr="00000000">
                            <w:rPr>
                              <w:rFonts w:ascii="Arial" w:cs="Arial" w:eastAsia="Arial" w:hAnsi="Arial"/>
                              <w:b w:val="0"/>
                              <w:i w:val="0"/>
                              <w:smallCaps w:val="0"/>
                              <w:strike w:val="0"/>
                              <w:color w:val="000000"/>
                              <w:sz w:val="24"/>
                              <w:vertAlign w:val="baseline"/>
                            </w:rPr>
                            <w:t xml:space="preserve">NUMPAGES9</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5791200</wp:posOffset>
              </wp:positionH>
              <wp:positionV relativeFrom="paragraph">
                <wp:posOffset>0</wp:posOffset>
              </wp:positionV>
              <wp:extent cx="603885" cy="142875"/>
              <wp:effectExtent b="0" l="0" r="0" t="0"/>
              <wp:wrapSquare wrapText="bothSides" distB="0" distT="0" distL="0" distR="0"/>
              <wp:docPr id="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3885" cy="142875"/>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3366"/>
            <w:sz w:val="24"/>
            <w:szCs w:val="24"/>
            <w:u w:val="single"/>
            <w:shd w:fill="auto" w:val="clear"/>
            <w:vertAlign w:val="baseline"/>
            <w:rtl w:val="0"/>
          </w:rPr>
          <w:t xml:space="preserve">http://www.timeanddate.com/worldclock/city.html?n=69</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990.0" w:type="dxa"/>
      <w:jc w:val="left"/>
      <w:tblBorders>
        <w:top w:color="00000a" w:space="0" w:sz="4" w:val="single"/>
        <w:bottom w:color="00000a" w:space="0" w:sz="4" w:val="single"/>
        <w:insideH w:color="00000a" w:space="0" w:sz="4" w:val="single"/>
      </w:tblBorders>
      <w:tblLayout w:type="fixed"/>
      <w:tblLook w:val="0400"/>
    </w:tblPr>
    <w:tblGrid>
      <w:gridCol w:w="4996"/>
      <w:gridCol w:w="4994"/>
      <w:tblGridChange w:id="0">
        <w:tblGrid>
          <w:gridCol w:w="4996"/>
          <w:gridCol w:w="4994"/>
        </w:tblGrid>
      </w:tblGridChange>
    </w:tblGrid>
    <w:tr>
      <w:trPr>
        <w:cantSplit w:val="0"/>
        <w:trHeight w:val="1142" w:hRule="atLeast"/>
        <w:tblHeader w:val="0"/>
      </w:trPr>
      <w:tc>
        <w:tcPr>
          <w:tcBorders>
            <w:top w:color="00000a" w:space="0" w:sz="4" w:val="single"/>
            <w:bottom w:color="00000a" w:space="0" w:sz="4" w:val="single"/>
          </w:tcBorders>
          <w:shd w:fill="auto" w:val="cle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0" distR="0">
                <wp:extent cx="971550" cy="457200"/>
                <wp:effectExtent b="0" l="0" r="0" t="0"/>
                <wp:docPr descr="clouored%20logo" id="13"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inline>
            </w:drawing>
          </w:r>
          <w:r w:rsidDel="00000000" w:rsidR="00000000" w:rsidRPr="00000000">
            <w:rPr>
              <w:rtl w:val="0"/>
            </w:rPr>
          </w:r>
        </w:p>
      </w:tc>
      <w:tc>
        <w:tcPr>
          <w:tcBorders>
            <w:top w:color="00000a" w:space="0" w:sz="4" w:val="single"/>
            <w:bottom w:color="00000a" w:space="0" w:sz="4" w:val="single"/>
          </w:tcBorders>
          <w:shd w:fill="auto" w:val="cle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Fonds des Nations Unies pour la Population</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Division des services d&amp;#39;approvisionnement</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Rue Crampel (face BDEAC), B.P. 19012 Brazzaville</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Site web: https://congo.unfpa.org/fr</w:t>
          </w:r>
          <w:r w:rsidDel="00000000" w:rsidR="00000000" w:rsidRPr="00000000">
            <w:rPr>
              <w:rtl w:val="0"/>
            </w:rPr>
          </w:r>
        </w:p>
      </w:tc>
    </w:tr>
  </w:tb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lowerLetter"/>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tabs>
        <w:tab w:val="left" w:leader="none" w:pos="0"/>
        <w:tab w:val="right" w:leader="none" w:pos="1980"/>
        <w:tab w:val="left" w:leader="none" w:pos="2160"/>
        <w:tab w:val="left" w:leader="none" w:pos="4320"/>
      </w:tabs>
      <w:jc w:val="center"/>
    </w:pPr>
    <w:rPr>
      <w:b w:val="1"/>
      <w:sz w:val="22"/>
      <w:szCs w:val="22"/>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u w:val="single"/>
    </w:rPr>
  </w:style>
  <w:style w:type="paragraph" w:styleId="Normal" w:default="1">
    <w:name w:val="Normal"/>
    <w:qFormat w:val="1"/>
    <w:rsid w:val="008E388B"/>
    <w:rPr>
      <w:sz w:val="24"/>
      <w:szCs w:val="24"/>
      <w:lang w:eastAsia="en-US" w:val="en-US"/>
    </w:rPr>
  </w:style>
  <w:style w:type="paragraph" w:styleId="Titre1">
    <w:name w:val="heading 1"/>
    <w:basedOn w:val="Normal"/>
    <w:next w:val="Normal"/>
    <w:link w:val="Titre1Car"/>
    <w:uiPriority w:val="9"/>
    <w:qFormat w:val="1"/>
    <w:rsid w:val="00991963"/>
    <w:pPr>
      <w:keepNext w:val="1"/>
      <w:keepLines w:val="1"/>
      <w:spacing w:before="480" w:line="276" w:lineRule="auto"/>
      <w:outlineLvl w:val="0"/>
    </w:pPr>
    <w:rPr>
      <w:rFonts w:ascii="Cambria" w:hAnsi="Cambria"/>
      <w:b w:val="1"/>
      <w:bCs w:val="1"/>
      <w:color w:val="365f91"/>
      <w:sz w:val="28"/>
      <w:szCs w:val="28"/>
    </w:rPr>
  </w:style>
  <w:style w:type="paragraph" w:styleId="Titre2">
    <w:name w:val="heading 2"/>
    <w:basedOn w:val="Normal"/>
    <w:next w:val="Normal"/>
    <w:qFormat w:val="1"/>
    <w:rsid w:val="00A2199D"/>
    <w:pPr>
      <w:keepNext w:val="1"/>
      <w:tabs>
        <w:tab w:val="left" w:pos="0"/>
        <w:tab w:val="right" w:pos="1980"/>
        <w:tab w:val="left" w:pos="2160"/>
        <w:tab w:val="left" w:pos="4320"/>
      </w:tabs>
      <w:jc w:val="center"/>
      <w:outlineLvl w:val="1"/>
    </w:pPr>
    <w:rPr>
      <w:b w:val="1"/>
      <w:bCs w:val="1"/>
      <w:sz w:val="22"/>
    </w:rPr>
  </w:style>
  <w:style w:type="paragraph" w:styleId="Titre3">
    <w:name w:val="heading 3"/>
    <w:basedOn w:val="Normal"/>
    <w:next w:val="Normal"/>
    <w:link w:val="Titre3Car"/>
    <w:semiHidden w:val="1"/>
    <w:unhideWhenUsed w:val="1"/>
    <w:qFormat w:val="1"/>
    <w:rsid w:val="00991963"/>
    <w:pPr>
      <w:keepNext w:val="1"/>
      <w:spacing w:after="60" w:before="240"/>
      <w:outlineLvl w:val="2"/>
    </w:pPr>
    <w:rPr>
      <w:rFonts w:ascii="Cambria" w:hAnsi="Cambria"/>
      <w:b w:val="1"/>
      <w:bCs w:val="1"/>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InternetLink" w:customStyle="1">
    <w:name w:val="Internet Link"/>
    <w:rsid w:val="00A2199D"/>
    <w:rPr>
      <w:color w:val="003366"/>
      <w:u w:val="single"/>
    </w:rPr>
  </w:style>
  <w:style w:type="character" w:styleId="Numrodepage">
    <w:name w:val="page number"/>
    <w:basedOn w:val="Policepardfaut"/>
    <w:qFormat w:val="1"/>
    <w:rsid w:val="009C12A0"/>
  </w:style>
  <w:style w:type="character" w:styleId="TextedebullesCar" w:customStyle="1">
    <w:name w:val="Texte de bulles Car"/>
    <w:link w:val="Textedebulles"/>
    <w:qFormat w:val="1"/>
    <w:rsid w:val="00963E09"/>
    <w:rPr>
      <w:rFonts w:ascii="Tahoma" w:cs="Tahoma" w:hAnsi="Tahoma"/>
      <w:sz w:val="16"/>
      <w:szCs w:val="16"/>
      <w:lang w:eastAsia="en-US"/>
    </w:rPr>
  </w:style>
  <w:style w:type="character" w:styleId="Lienhypertextesuivivisit">
    <w:name w:val="FollowedHyperlink"/>
    <w:qFormat w:val="1"/>
    <w:rsid w:val="00C63627"/>
    <w:rPr>
      <w:color w:val="800080"/>
      <w:u w:val="single"/>
    </w:rPr>
  </w:style>
  <w:style w:type="character" w:styleId="Titre3Car" w:customStyle="1">
    <w:name w:val="Titre 3 Car"/>
    <w:link w:val="Titre3"/>
    <w:semiHidden w:val="1"/>
    <w:qFormat w:val="1"/>
    <w:rsid w:val="00991963"/>
    <w:rPr>
      <w:rFonts w:ascii="Cambria" w:cs="Times New Roman" w:eastAsia="Times New Roman" w:hAnsi="Cambria"/>
      <w:b w:val="1"/>
      <w:bCs w:val="1"/>
      <w:sz w:val="26"/>
      <w:szCs w:val="26"/>
      <w:lang w:eastAsia="en-US"/>
    </w:rPr>
  </w:style>
  <w:style w:type="character" w:styleId="Titre1Car" w:customStyle="1">
    <w:name w:val="Titre 1 Car"/>
    <w:link w:val="Titre1"/>
    <w:uiPriority w:val="9"/>
    <w:qFormat w:val="1"/>
    <w:rsid w:val="00991963"/>
    <w:rPr>
      <w:rFonts w:ascii="Cambria" w:hAnsi="Cambria"/>
      <w:b w:val="1"/>
      <w:bCs w:val="1"/>
      <w:color w:val="365f91"/>
      <w:sz w:val="28"/>
      <w:szCs w:val="28"/>
      <w:lang w:eastAsia="en-US"/>
    </w:rPr>
  </w:style>
  <w:style w:type="character" w:styleId="BodyTextChar" w:customStyle="1">
    <w:name w:val="Body Text Char"/>
    <w:link w:val="TextBody"/>
    <w:qFormat w:val="1"/>
    <w:rsid w:val="00991963"/>
    <w:rPr>
      <w:rFonts w:ascii="Times" w:eastAsia="Times" w:hAnsi="Times"/>
      <w:sz w:val="22"/>
      <w:lang w:eastAsia="en-US"/>
    </w:rPr>
  </w:style>
  <w:style w:type="character" w:styleId="Figure1Char" w:customStyle="1">
    <w:name w:val="Figure_1 Char"/>
    <w:link w:val="Figure1"/>
    <w:qFormat w:val="1"/>
    <w:locked w:val="1"/>
    <w:rsid w:val="004B579A"/>
    <w:rPr>
      <w:rFonts w:ascii="Calibri" w:hAnsi="Calibri"/>
      <w:bCs w:val="1"/>
      <w:sz w:val="22"/>
      <w:szCs w:val="22"/>
      <w:lang w:eastAsia="en-US"/>
    </w:rPr>
  </w:style>
  <w:style w:type="character" w:styleId="NotedebasdepageCar" w:customStyle="1">
    <w:name w:val="Note de bas de page Car"/>
    <w:link w:val="Notedebasdepage"/>
    <w:qFormat w:val="1"/>
    <w:rsid w:val="00782483"/>
    <w:rPr>
      <w:lang w:eastAsia="en-US"/>
    </w:rPr>
  </w:style>
  <w:style w:type="character" w:styleId="Appelnotedebasdep">
    <w:name w:val="footnote reference"/>
    <w:qFormat w:val="1"/>
    <w:rsid w:val="00782483"/>
    <w:rPr>
      <w:vertAlign w:val="superscript"/>
    </w:rPr>
  </w:style>
  <w:style w:type="character" w:styleId="ParagraphedelisteCar" w:customStyle="1">
    <w:name w:val="Paragraphe de liste Car"/>
    <w:link w:val="Paragraphedeliste"/>
    <w:uiPriority w:val="34"/>
    <w:qFormat w:val="1"/>
    <w:locked w:val="1"/>
    <w:rsid w:val="002E4A31"/>
    <w:rPr>
      <w:sz w:val="22"/>
    </w:rPr>
  </w:style>
  <w:style w:type="character" w:styleId="Marquedecommentaire">
    <w:name w:val="annotation reference"/>
    <w:uiPriority w:val="99"/>
    <w:qFormat w:val="1"/>
    <w:rsid w:val="002E4A31"/>
    <w:rPr>
      <w:sz w:val="16"/>
      <w:szCs w:val="16"/>
    </w:rPr>
  </w:style>
  <w:style w:type="character" w:styleId="CommentaireCar" w:customStyle="1">
    <w:name w:val="Commentaire Car"/>
    <w:link w:val="Commentaire"/>
    <w:uiPriority w:val="99"/>
    <w:qFormat w:val="1"/>
    <w:rsid w:val="002E4A31"/>
    <w:rPr>
      <w:lang w:eastAsia="en-US"/>
    </w:rPr>
  </w:style>
  <w:style w:type="character" w:styleId="ObjetducommentaireCar" w:customStyle="1">
    <w:name w:val="Objet du commentaire Car"/>
    <w:link w:val="Objetducommentaire"/>
    <w:qFormat w:val="1"/>
    <w:rsid w:val="002E4A31"/>
    <w:rPr>
      <w:b w:val="1"/>
      <w:bCs w:val="1"/>
      <w:lang w:eastAsia="en-US"/>
    </w:rPr>
  </w:style>
  <w:style w:type="character" w:styleId="TitreCar" w:customStyle="1">
    <w:name w:val="Titre Car"/>
    <w:link w:val="Titre"/>
    <w:qFormat w:val="1"/>
    <w:locked w:val="1"/>
    <w:rsid w:val="006F59E9"/>
    <w:rPr>
      <w:b w:val="1"/>
      <w:bCs w:val="1"/>
      <w:sz w:val="24"/>
      <w:u w:val="single"/>
      <w:lang w:eastAsia="en-US"/>
    </w:rPr>
  </w:style>
  <w:style w:type="character" w:styleId="Textedelespacerserv">
    <w:name w:val="Placeholder Text"/>
    <w:uiPriority w:val="99"/>
    <w:semiHidden w:val="1"/>
    <w:qFormat w:val="1"/>
    <w:rsid w:val="000275EF"/>
    <w:rPr>
      <w:color w:val="808080"/>
    </w:rPr>
  </w:style>
  <w:style w:type="character" w:styleId="ListLabel1" w:customStyle="1">
    <w:name w:val="ListLabel 1"/>
    <w:qFormat w:val="1"/>
    <w:rPr>
      <w:rFonts w:cs="Courier New"/>
    </w:rPr>
  </w:style>
  <w:style w:type="character" w:styleId="ListLabel2" w:customStyle="1">
    <w:name w:val="ListLabel 2"/>
    <w:qFormat w:val="1"/>
    <w:rPr>
      <w:b w:val="0"/>
      <w:sz w:val="22"/>
      <w:szCs w:val="22"/>
    </w:rPr>
  </w:style>
  <w:style w:type="character" w:styleId="ListLabel3" w:customStyle="1">
    <w:name w:val="ListLabel 3"/>
    <w:qFormat w:val="1"/>
  </w:style>
  <w:style w:type="character" w:styleId="ListLabel4" w:customStyle="1">
    <w:name w:val="ListLabel 4"/>
    <w:qFormat w:val="1"/>
    <w:rPr>
      <w:color w:val="000000"/>
    </w:rPr>
  </w:style>
  <w:style w:type="character" w:styleId="FootnoteCharacters" w:customStyle="1">
    <w:name w:val="Footnote Characters"/>
    <w:qFormat w:val="1"/>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val="1"/>
  </w:style>
  <w:style w:type="paragraph" w:styleId="Heading" w:customStyle="1">
    <w:name w:val="Heading"/>
    <w:basedOn w:val="Normal"/>
    <w:next w:val="TextBody"/>
    <w:qFormat w:val="1"/>
    <w:pPr>
      <w:keepNext w:val="1"/>
      <w:spacing w:after="120" w:before="240"/>
    </w:pPr>
    <w:rPr>
      <w:rFonts w:ascii="Liberation Sans" w:cs="FreeSans" w:eastAsia="Droid Sans Fallback" w:hAnsi="Liberation Sans"/>
      <w:sz w:val="28"/>
      <w:szCs w:val="28"/>
    </w:rPr>
  </w:style>
  <w:style w:type="paragraph" w:styleId="TextBody" w:customStyle="1">
    <w:name w:val="Text Body"/>
    <w:basedOn w:val="Normal"/>
    <w:link w:val="BodyTextChar"/>
    <w:unhideWhenUsed w:val="1"/>
    <w:rsid w:val="00991963"/>
    <w:pPr>
      <w:tabs>
        <w:tab w:val="left" w:pos="540"/>
      </w:tabs>
      <w:spacing w:line="280" w:lineRule="exact"/>
    </w:pPr>
    <w:rPr>
      <w:rFonts w:ascii="Times" w:eastAsia="Times" w:hAnsi="Times"/>
      <w:sz w:val="22"/>
    </w:rPr>
  </w:style>
  <w:style w:type="paragraph" w:styleId="Liste">
    <w:name w:val="List"/>
    <w:basedOn w:val="TextBody"/>
    <w:rPr>
      <w:rFonts w:cs="FreeSans"/>
    </w:rPr>
  </w:style>
  <w:style w:type="paragraph" w:styleId="Lgende">
    <w:name w:val="caption"/>
    <w:basedOn w:val="Normal"/>
    <w:next w:val="Normal"/>
    <w:qFormat w:val="1"/>
    <w:rsid w:val="00A2199D"/>
    <w:pPr>
      <w:jc w:val="center"/>
    </w:pPr>
    <w:rPr>
      <w:b w:val="1"/>
      <w:sz w:val="28"/>
    </w:rPr>
  </w:style>
  <w:style w:type="paragraph" w:styleId="Index" w:customStyle="1">
    <w:name w:val="Index"/>
    <w:basedOn w:val="Normal"/>
    <w:qFormat w:val="1"/>
    <w:pPr>
      <w:suppressLineNumbers w:val="1"/>
    </w:pPr>
    <w:rPr>
      <w:rFonts w:cs="FreeSans"/>
    </w:rPr>
  </w:style>
  <w:style w:type="paragraph" w:styleId="letter" w:customStyle="1">
    <w:name w:val="letter"/>
    <w:basedOn w:val="Normal"/>
    <w:qFormat w:val="1"/>
    <w:rsid w:val="00A2199D"/>
    <w:pPr>
      <w:tabs>
        <w:tab w:val="left" w:pos="0"/>
        <w:tab w:val="left" w:pos="720"/>
        <w:tab w:val="left" w:pos="1620"/>
        <w:tab w:val="left" w:pos="2250"/>
        <w:tab w:val="left" w:pos="2880"/>
        <w:tab w:val="left" w:pos="3600"/>
        <w:tab w:val="left" w:pos="4410"/>
        <w:tab w:val="left" w:pos="5040"/>
        <w:tab w:val="left" w:pos="5760"/>
        <w:tab w:val="left" w:pos="6480"/>
        <w:tab w:val="left" w:pos="7290"/>
        <w:tab w:val="left" w:pos="7920"/>
      </w:tabs>
    </w:pPr>
  </w:style>
  <w:style w:type="paragraph" w:styleId="Titre">
    <w:name w:val="Title"/>
    <w:basedOn w:val="Normal"/>
    <w:link w:val="TitreCar"/>
    <w:qFormat w:val="1"/>
    <w:rsid w:val="00A2199D"/>
    <w:pPr>
      <w:jc w:val="center"/>
    </w:pPr>
    <w:rPr>
      <w:b w:val="1"/>
      <w:bCs w:val="1"/>
      <w:u w:val="single"/>
    </w:rPr>
  </w:style>
  <w:style w:type="paragraph" w:styleId="En-tte">
    <w:name w:val="header"/>
    <w:basedOn w:val="Normal"/>
    <w:rsid w:val="00A2199D"/>
    <w:pPr>
      <w:tabs>
        <w:tab w:val="center" w:pos="4320"/>
        <w:tab w:val="right" w:pos="8640"/>
      </w:tabs>
    </w:pPr>
    <w:rPr>
      <w:rFonts w:ascii="Times" w:eastAsia="Times" w:hAnsi="Times"/>
    </w:rPr>
  </w:style>
  <w:style w:type="paragraph" w:styleId="Pieddepage">
    <w:name w:val="footer"/>
    <w:basedOn w:val="Normal"/>
    <w:rsid w:val="00A2199D"/>
    <w:pPr>
      <w:tabs>
        <w:tab w:val="center" w:pos="4153"/>
        <w:tab w:val="right" w:pos="8306"/>
      </w:tabs>
    </w:pPr>
  </w:style>
  <w:style w:type="paragraph" w:styleId="UNFPAAddress" w:customStyle="1">
    <w:name w:val="UNFPA Address"/>
    <w:basedOn w:val="Pieddepage"/>
    <w:next w:val="Pieddepage"/>
    <w:qFormat w:val="1"/>
    <w:rsid w:val="009C12A0"/>
    <w:pPr>
      <w:tabs>
        <w:tab w:val="center" w:pos="4320"/>
        <w:tab w:val="right" w:pos="8640"/>
      </w:tabs>
      <w:spacing w:line="170" w:lineRule="exact"/>
    </w:pPr>
    <w:rPr>
      <w:rFonts w:ascii="UNFPA-Text" w:eastAsia="Times" w:hAnsi="UNFPA-Text"/>
      <w:sz w:val="13"/>
    </w:rPr>
  </w:style>
  <w:style w:type="paragraph" w:styleId="Textedebulles">
    <w:name w:val="Balloon Text"/>
    <w:basedOn w:val="Normal"/>
    <w:link w:val="TextedebullesCar"/>
    <w:qFormat w:val="1"/>
    <w:rsid w:val="00963E09"/>
    <w:rPr>
      <w:rFonts w:ascii="Tahoma" w:cs="Tahoma" w:hAnsi="Tahoma"/>
      <w:sz w:val="16"/>
      <w:szCs w:val="16"/>
    </w:rPr>
  </w:style>
  <w:style w:type="paragraph" w:styleId="NormalWeb">
    <w:name w:val="Normal (Web)"/>
    <w:basedOn w:val="Normal"/>
    <w:uiPriority w:val="99"/>
    <w:unhideWhenUsed w:val="1"/>
    <w:qFormat w:val="1"/>
    <w:rsid w:val="00991963"/>
    <w:pPr>
      <w:spacing w:afterAutospacing="1" w:beforeAutospacing="1"/>
    </w:pPr>
    <w:rPr>
      <w:lang w:eastAsia="en-GB"/>
    </w:rPr>
  </w:style>
  <w:style w:type="paragraph" w:styleId="Figure1" w:customStyle="1">
    <w:name w:val="Figure_1"/>
    <w:link w:val="Figure1Char"/>
    <w:autoRedefine w:val="1"/>
    <w:qFormat w:val="1"/>
    <w:rsid w:val="004B579A"/>
    <w:pPr>
      <w:spacing w:after="60" w:before="60"/>
      <w:textAlignment w:val="baseline"/>
    </w:pPr>
    <w:rPr>
      <w:rFonts w:ascii="Calibri" w:hAnsi="Calibri"/>
      <w:bCs w:val="1"/>
      <w:sz w:val="22"/>
      <w:szCs w:val="22"/>
      <w:lang w:eastAsia="en-US"/>
    </w:rPr>
  </w:style>
  <w:style w:type="paragraph" w:styleId="Notedebasdepage">
    <w:name w:val="footnote text"/>
    <w:basedOn w:val="Normal"/>
    <w:link w:val="NotedebasdepageCar"/>
    <w:qFormat w:val="1"/>
    <w:rsid w:val="00782483"/>
  </w:style>
  <w:style w:type="paragraph" w:styleId="Paragraphedeliste">
    <w:name w:val="List Paragraph"/>
    <w:basedOn w:val="Normal"/>
    <w:link w:val="ParagraphedelisteCar"/>
    <w:uiPriority w:val="34"/>
    <w:qFormat w:val="1"/>
    <w:rsid w:val="002E4A31"/>
    <w:pPr>
      <w:ind w:left="720"/>
      <w:textAlignment w:val="baseline"/>
    </w:pPr>
    <w:rPr>
      <w:sz w:val="22"/>
      <w:lang w:eastAsia="en-GB"/>
    </w:rPr>
  </w:style>
  <w:style w:type="paragraph" w:styleId="Commentaire">
    <w:name w:val="annotation text"/>
    <w:basedOn w:val="Normal"/>
    <w:link w:val="CommentaireCar"/>
    <w:uiPriority w:val="99"/>
    <w:qFormat w:val="1"/>
    <w:rsid w:val="002E4A31"/>
  </w:style>
  <w:style w:type="paragraph" w:styleId="Objetducommentaire">
    <w:name w:val="annotation subject"/>
    <w:basedOn w:val="Commentaire"/>
    <w:link w:val="ObjetducommentaireCar"/>
    <w:qFormat w:val="1"/>
    <w:rsid w:val="002E4A31"/>
    <w:rPr>
      <w:b w:val="1"/>
      <w:bCs w:val="1"/>
    </w:rPr>
  </w:style>
  <w:style w:type="paragraph" w:styleId="Rvision">
    <w:name w:val="Revision"/>
    <w:uiPriority w:val="99"/>
    <w:semiHidden w:val="1"/>
    <w:qFormat w:val="1"/>
    <w:rsid w:val="00000C07"/>
    <w:rPr>
      <w:lang w:eastAsia="en-US"/>
    </w:rPr>
  </w:style>
  <w:style w:type="paragraph" w:styleId="FrameContents" w:customStyle="1">
    <w:name w:val="Frame Contents"/>
    <w:basedOn w:val="Normal"/>
    <w:qFormat w:val="1"/>
  </w:style>
  <w:style w:type="paragraph" w:styleId="Footnote" w:customStyle="1">
    <w:name w:val="Footnote"/>
    <w:basedOn w:val="Normal"/>
  </w:style>
  <w:style w:type="paragraph" w:styleId="Quotations" w:customStyle="1">
    <w:name w:val="Quotations"/>
    <w:basedOn w:val="Normal"/>
    <w:qFormat w:val="1"/>
  </w:style>
  <w:style w:type="paragraph" w:styleId="Sous-titre">
    <w:name w:val="Subtitle"/>
    <w:basedOn w:val="Heading"/>
    <w:qFormat w:val="1"/>
  </w:style>
  <w:style w:type="table" w:styleId="Grilledutableau">
    <w:name w:val="Table Grid"/>
    <w:basedOn w:val="TableauNormal"/>
    <w:rsid w:val="00991963"/>
    <w:rPr>
      <w:sz w:val="22"/>
      <w:szCs w:val="22"/>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basedOn w:val="Policepardfaut"/>
    <w:uiPriority w:val="99"/>
    <w:rsid w:val="004F3520"/>
    <w:rPr>
      <w:color w:val="0000ff" w:themeColor="hyperlink"/>
      <w:u w:val="single"/>
    </w:rPr>
  </w:style>
  <w:style w:type="paragraph" w:styleId="Sansinterligne">
    <w:name w:val="No Spacing"/>
    <w:uiPriority w:val="1"/>
    <w:qFormat w:val="1"/>
    <w:rsid w:val="00F079DD"/>
    <w:rPr>
      <w:rFonts w:asciiTheme="minorHAnsi" w:cstheme="minorBidi" w:eastAsiaTheme="minorHAnsi" w:hAnsiTheme="minorHAnsi"/>
      <w:kern w:val="2"/>
      <w:sz w:val="22"/>
      <w:szCs w:val="22"/>
      <w:lang w:eastAsia="en-US" w:val="en-US"/>
    </w:rPr>
  </w:style>
  <w:style w:type="character" w:styleId="lev">
    <w:name w:val="Strong"/>
    <w:basedOn w:val="Policepardfaut"/>
    <w:uiPriority w:val="22"/>
    <w:qFormat w:val="1"/>
    <w:rsid w:val="009A06A0"/>
    <w:rPr>
      <w:b w:val="1"/>
      <w:bCs w:val="1"/>
    </w:r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7.0" w:type="dxa"/>
        <w:bottom w:w="0.0" w:type="dxa"/>
        <w:right w:w="115.0" w:type="dxa"/>
      </w:tblCellMar>
    </w:tblPr>
  </w:style>
  <w:style w:type="table" w:styleId="Table4">
    <w:basedOn w:val="TableNormal"/>
    <w:tblPr>
      <w:tblStyleRowBandSize w:val="1"/>
      <w:tblStyleColBandSize w:val="1"/>
      <w:tblCellMar>
        <w:top w:w="0.0" w:type="dxa"/>
        <w:left w:w="100.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eb2.unfpa.org/help/hotline.cfm" TargetMode="External"/><Relationship Id="rId10" Type="http://schemas.openxmlformats.org/officeDocument/2006/relationships/hyperlink" Target="http://www.unfpa.org/resources/fraud-policy-2009#overlay-context=node/10356/draft" TargetMode="External"/><Relationship Id="rId13" Type="http://schemas.openxmlformats.org/officeDocument/2006/relationships/hyperlink" Target="mailto:procurement@unfpa.org" TargetMode="External"/><Relationship Id="rId12" Type="http://schemas.openxmlformats.org/officeDocument/2006/relationships/hyperlink" Target="http://www.unfpa.org/about-procurement#ZeroToler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nfpa.org/about-procurement#FraudCorruption" TargetMode="External"/><Relationship Id="rId15" Type="http://schemas.openxmlformats.org/officeDocument/2006/relationships/hyperlink" Target="http://www.unfpa.org/resources/unfpa-general-conditions-de-minimis-contracts" TargetMode="External"/><Relationship Id="rId14" Type="http://schemas.openxmlformats.org/officeDocument/2006/relationships/image" Target="media/image3.png"/><Relationship Id="rId17" Type="http://schemas.openxmlformats.org/officeDocument/2006/relationships/hyperlink" Target="http://www.unfpa.org/sites/default/files/resource-pdf/UNFPA%20General%20Conditions%20-%20De%20Minimis%20Contracts%20FR_0.pdf" TargetMode="External"/><Relationship Id="rId16" Type="http://schemas.openxmlformats.org/officeDocument/2006/relationships/hyperlink" Target="http://www.unfpa.org/sites/default/files/resource-pdf/UNFPA%20General%20Conditions%20-%20De%20Minimis%20Contracts%20SP_0.pdf" TargetMode="Externa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mailto:kouyela@unfp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jBiZOQVT920L9SR0m4KoEVM9vQ==">CgMxLjAyCGguZ2pkZ3hzMgloLjMwajB6bGwyCWguMWZvYjl0ZTIJaC4zem55c2g3MgloLjJldDkycDAyCGgudHlqY3d0OAByITFWYWgzanNZcWNBTGxsVU9EbmkzTm85NTJ1TVpELTVnUg==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2024-11-19T07:06:00Z</dcterms:created>
  <dc:creator>Monica Lay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UNDP/IAPSO</vt:lpwstr>
  </property>
  <property fmtid="{D5CDD505-2E9C-101B-9397-08002B2CF9AE}" pid="4" name="ContentTypeId">
    <vt:lpwstr>0x010100FA09625740F6014DA90CA5C6AF4E9A5C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UNFPA_DocumentType">
    <vt:lpwstr>7;#Template|88a86ba0-78ce-4642-9c94-ba93c8025277</vt:lpwstr>
  </property>
  <property fmtid="{D5CDD505-2E9C-101B-9397-08002B2CF9AE}" pid="11" name="UPFPA_Language">
    <vt:lpwstr>6;#English|516f81f3-df0e-464d-825f-d58835f0e5c7</vt:lpwstr>
  </property>
</Properties>
</file>