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28"/>
          <w:szCs w:val="28"/>
          <w:vertAlign w:val="baseline"/>
        </w:rPr>
      </w:pPr>
      <w:r w:rsidDel="00000000" w:rsidR="00000000" w:rsidRPr="00000000">
        <w:rPr>
          <w:b w:val="1"/>
          <w:sz w:val="28"/>
          <w:szCs w:val="28"/>
          <w:vertAlign w:val="baseline"/>
          <w:rtl w:val="0"/>
        </w:rPr>
        <w:t xml:space="preserve">TERMS OF REFERENCE FOR INDIVIDUAL CONSULTANT</w:t>
      </w:r>
      <w:r w:rsidDel="00000000" w:rsidR="00000000" w:rsidRPr="00000000">
        <w:rPr>
          <w:rtl w:val="0"/>
        </w:rPr>
      </w:r>
    </w:p>
    <w:p w:rsidR="00000000" w:rsidDel="00000000" w:rsidP="00000000" w:rsidRDefault="00000000" w:rsidRPr="00000000" w14:paraId="00000002">
      <w:pPr>
        <w:jc w:val="center"/>
        <w:rPr>
          <w:b w:val="0"/>
          <w:sz w:val="16"/>
          <w:szCs w:val="16"/>
          <w:vertAlign w:val="baseline"/>
        </w:rPr>
      </w:pPr>
      <w:r w:rsidDel="00000000" w:rsidR="00000000" w:rsidRPr="00000000">
        <w:rPr>
          <w:rtl w:val="0"/>
        </w:rPr>
      </w:r>
    </w:p>
    <w:tbl>
      <w:tblPr>
        <w:tblStyle w:val="Table1"/>
        <w:tblW w:w="10828.0" w:type="dxa"/>
        <w:jc w:val="left"/>
        <w:tblInd w:w="-480.0" w:type="dxa"/>
        <w:tblLayout w:type="fixed"/>
        <w:tblLook w:val="0000"/>
      </w:tblPr>
      <w:tblGrid>
        <w:gridCol w:w="2181"/>
        <w:gridCol w:w="8259"/>
        <w:gridCol w:w="388"/>
        <w:tblGridChange w:id="0">
          <w:tblGrid>
            <w:gridCol w:w="2181"/>
            <w:gridCol w:w="8259"/>
            <w:gridCol w:w="388"/>
          </w:tblGrid>
        </w:tblGridChange>
      </w:tblGrid>
      <w:tr>
        <w:trPr>
          <w:cantSplit w:val="0"/>
          <w:trHeight w:val="216" w:hRule="atLeast"/>
          <w:tblHeader w:val="0"/>
        </w:trPr>
        <w:tc>
          <w:tcPr>
            <w:gridSpan w:val="3"/>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003">
            <w:pPr>
              <w:tabs>
                <w:tab w:val="left" w:leader="none" w:pos="-720"/>
              </w:tabs>
              <w:spacing w:after="54" w:before="109" w:lineRule="auto"/>
              <w:rPr>
                <w:b w:val="0"/>
                <w:vertAlign w:val="baseline"/>
              </w:rPr>
            </w:pPr>
            <w:r w:rsidDel="00000000" w:rsidR="00000000" w:rsidRPr="00000000">
              <w:rPr>
                <w:b w:val="1"/>
                <w:vertAlign w:val="baseline"/>
                <w:rtl w:val="0"/>
              </w:rPr>
              <w:t xml:space="preserve">TERMS OF REFERENCE  (to be completed by Hiring Office)</w:t>
            </w:r>
            <w:r w:rsidDel="00000000" w:rsidR="00000000" w:rsidRPr="00000000">
              <w:rPr>
                <w:rtl w:val="0"/>
              </w:rPr>
            </w:r>
          </w:p>
        </w:tc>
      </w:tr>
      <w:tr>
        <w:trPr>
          <w:cantSplit w:val="0"/>
          <w:trHeight w:val="724" w:hRule="atLeast"/>
          <w:tblHeader w:val="0"/>
        </w:trPr>
        <w:tc>
          <w:tcPr>
            <w:tcBorders>
              <w:top w:color="000000" w:space="0" w:sz="6" w:val="single"/>
              <w:left w:color="000000" w:space="0" w:sz="6" w:val="single"/>
              <w:bottom w:color="000000" w:space="0" w:sz="4" w:val="single"/>
            </w:tcBorders>
            <w:vAlign w:val="top"/>
          </w:tcPr>
          <w:p w:rsidR="00000000" w:rsidDel="00000000" w:rsidP="00000000" w:rsidRDefault="00000000" w:rsidRPr="00000000" w14:paraId="00000006">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Hiring Office:</w:t>
            </w:r>
          </w:p>
        </w:tc>
        <w:tc>
          <w:tcPr>
            <w:gridSpan w:val="2"/>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07">
            <w:pPr>
              <w:tabs>
                <w:tab w:val="left" w:leader="none" w:pos="-720"/>
              </w:tabs>
              <w:spacing w:after="54" w:before="40" w:line="276" w:lineRule="auto"/>
              <w:rPr>
                <w:vertAlign w:val="baseline"/>
              </w:rPr>
            </w:pPr>
            <w:r w:rsidDel="00000000" w:rsidR="00000000" w:rsidRPr="00000000">
              <w:rPr>
                <w:vertAlign w:val="baseline"/>
                <w:rtl w:val="0"/>
              </w:rPr>
              <w:t xml:space="preserve">Bureau de la Représentation du Fonds des Nations Unies pour la Population en République du Congo</w:t>
            </w:r>
          </w:p>
        </w:tc>
      </w:tr>
      <w:tr>
        <w:trPr>
          <w:cantSplit w:val="0"/>
          <w:trHeight w:val="1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9">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Purpose of consultancy:</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ih5iae5vwv2q"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Fonds des Nations Unies pour la Population (UNFPA) recherche un</w:t>
            </w:r>
            <w:r w:rsidDel="00000000" w:rsidR="00000000" w:rsidRPr="00000000">
              <w:rPr>
                <w:sz w:val="22"/>
                <w:szCs w:val="22"/>
                <w:rtl w:val="0"/>
              </w:rPr>
              <w:t xml:space="preserve">(e) </w:t>
            </w:r>
            <w:r w:rsidDel="00000000" w:rsidR="00000000" w:rsidRPr="00000000">
              <w:rPr>
                <w:b w:val="1"/>
                <w:rtl w:val="0"/>
              </w:rPr>
              <w:t xml:space="preserve">Consultant(e) national(e), Expert(e) en matière de l’égalité des sexes, autonomisation des femmes et contexte humanitaire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Chef/fe de l'équipe d'évaluation, Expert en matière de dynamique des populations pour réaliser </w:t>
            </w:r>
            <w:r w:rsidDel="00000000" w:rsidR="00000000" w:rsidRPr="00000000">
              <w:rPr>
                <w:b w:val="1"/>
                <w:sz w:val="22"/>
                <w:szCs w:val="22"/>
                <w:rtl w:val="0"/>
              </w:rPr>
              <w:t xml:space="preserve">l'Évaluation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finale du Programme Pays 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programme s’inscrit dans le Cadre stratégique intégré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 Système des Nations Unies (SNU), aligné sur le Plan Stratégique de Développement Congo, au travers de la reconstruction sociale. </w:t>
            </w:r>
          </w:p>
          <w:p w:rsidR="00000000" w:rsidDel="00000000" w:rsidP="00000000" w:rsidRDefault="00000000" w:rsidRPr="00000000" w14:paraId="0000000B">
            <w:pPr>
              <w:rP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Objectif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L’évaluation finale du programme de pays </w:t>
            </w:r>
            <w:r w:rsidDel="00000000" w:rsidR="00000000" w:rsidRPr="00000000">
              <w:rPr>
                <w:b w:val="1"/>
                <w:i w:val="0"/>
                <w:smallCaps w:val="0"/>
                <w:strike w:val="0"/>
                <w:color w:val="000000"/>
                <w:sz w:val="22"/>
                <w:szCs w:val="22"/>
                <w:u w:val="none"/>
                <w:shd w:fill="auto" w:val="clear"/>
                <w:vertAlign w:val="baseline"/>
                <w:rtl w:val="0"/>
              </w:rPr>
              <w:t xml:space="preserve">2020</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 une évaluation stratégique pour l’orientation de la formulation du programme pays 2027-2031 (PP), et tiendra compte dans son analyse des actions et capacités des autres partenaires stratégiques ainsi que des éventuels avantages/faiblesses stratégiques de l’UNFPA dans l’environnement global. Le document élaboré devrait permettre au Gouvernement et à l’UNFPA de disposer d’éléments pertinents concernant l’adéquation des activités entreprises dans le cadre du programme pays, la contribution au </w:t>
            </w:r>
            <w:r w:rsidDel="00000000" w:rsidR="00000000" w:rsidRPr="00000000">
              <w:rPr>
                <w:sz w:val="22"/>
                <w:szCs w:val="22"/>
                <w:rtl w:val="0"/>
              </w:rPr>
              <w:t xml:space="preserve">développement du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Congo ainsi qu'à la réalisation des objectifs de la CIPD et des ODDs. </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E">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Scope of work:</w:t>
            </w:r>
          </w:p>
          <w:p w:rsidR="00000000" w:rsidDel="00000000" w:rsidP="00000000" w:rsidRDefault="00000000" w:rsidRPr="00000000" w14:paraId="0000000F">
            <w:pPr>
              <w:tabs>
                <w:tab w:val="left" w:leader="none" w:pos="-720"/>
              </w:tabs>
              <w:spacing w:after="54" w:before="40" w:lineRule="auto"/>
              <w:rPr>
                <w:sz w:val="18"/>
                <w:szCs w:val="18"/>
                <w:vertAlign w:val="baseline"/>
              </w:rPr>
            </w:pPr>
            <w:r w:rsidDel="00000000" w:rsidR="00000000" w:rsidRPr="00000000">
              <w:rPr>
                <w:rtl w:val="0"/>
              </w:rPr>
            </w:r>
          </w:p>
          <w:p w:rsidR="00000000" w:rsidDel="00000000" w:rsidP="00000000" w:rsidRDefault="00000000" w:rsidRPr="00000000" w14:paraId="00000010">
            <w:pPr>
              <w:tabs>
                <w:tab w:val="left" w:leader="none" w:pos="-720"/>
              </w:tabs>
              <w:spacing w:after="54" w:before="40" w:lineRule="auto"/>
              <w:rPr>
                <w:i w:val="0"/>
                <w:sz w:val="18"/>
                <w:szCs w:val="18"/>
                <w:vertAlign w:val="baseline"/>
              </w:rPr>
            </w:pPr>
            <w:r w:rsidDel="00000000" w:rsidR="00000000" w:rsidRPr="00000000">
              <w:rPr>
                <w:i w:val="1"/>
                <w:sz w:val="18"/>
                <w:szCs w:val="18"/>
                <w:vertAlign w:val="baseline"/>
                <w:rtl w:val="0"/>
              </w:rPr>
              <w:t xml:space="preserve">(Description of services, activities, or outputs)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1">
            <w:pPr>
              <w:spacing w:line="276" w:lineRule="auto"/>
              <w:jc w:val="both"/>
              <w:rPr>
                <w:sz w:val="22"/>
                <w:szCs w:val="22"/>
                <w:vertAlign w:val="baseline"/>
              </w:rPr>
            </w:pPr>
            <w:r w:rsidDel="00000000" w:rsidR="00000000" w:rsidRPr="00000000">
              <w:rPr>
                <w:b w:val="1"/>
                <w:sz w:val="22"/>
                <w:szCs w:val="22"/>
                <w:vertAlign w:val="baseline"/>
                <w:rtl w:val="0"/>
              </w:rPr>
              <w:t xml:space="preserve">Le/la Consultant(e) national,</w:t>
            </w: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Expert(e) en matière de l’égalité des sexes, autonomisation des femmes et contexte humanitaire</w:t>
            </w:r>
            <w:r w:rsidDel="00000000" w:rsidR="00000000" w:rsidRPr="00000000">
              <w:rPr>
                <w:sz w:val="22"/>
                <w:szCs w:val="22"/>
                <w:vertAlign w:val="baseline"/>
                <w:rtl w:val="0"/>
              </w:rPr>
              <w:t xml:space="preserve"> fournira une expertise sur les droits humains des femmes et des filles, en particulier les droits sexuels et reproductifs, l'autonomisation des femmes et des filles, l'engagement des hommes et des garçons, ainsi que la VBG et les pratiques néfastes, telles que les mutilations génitales féminines et les mariages d'enfants, précoces, forcés et le contexte humanitaire. </w:t>
            </w:r>
          </w:p>
          <w:p w:rsidR="00000000" w:rsidDel="00000000" w:rsidP="00000000" w:rsidRDefault="00000000" w:rsidRPr="00000000" w14:paraId="00000012">
            <w:pPr>
              <w:numPr>
                <w:ilvl w:val="0"/>
                <w:numId w:val="5"/>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Il/elle contribuera à la conception méthodologique de l'évaluation et participera aux travaux de collecte et d'analyse des données, avec la responsabilité spécifique pour les parties des produits de l’évaluation correspondants à son domaine d'expertise thématique. </w:t>
            </w:r>
          </w:p>
          <w:p w:rsidR="00000000" w:rsidDel="00000000" w:rsidP="00000000" w:rsidRDefault="00000000" w:rsidRPr="00000000" w14:paraId="00000013">
            <w:pPr>
              <w:numPr>
                <w:ilvl w:val="0"/>
                <w:numId w:val="5"/>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Il/elle fournira une contribution de fond tout au long du processus d'évaluation, notamment en contribuant à l'élaboration de la méthodologie d'évaluation, du plan de travail de l’évaluation et du programme pour la phase de terrain, et en participant à des réunions avec le gestionnaire de l’évaluation, le personnel du bureau de pays de l’UNFPA en République du Congo et le groupe de référence de l’évaluation.</w:t>
            </w:r>
          </w:p>
          <w:p w:rsidR="00000000" w:rsidDel="00000000" w:rsidP="00000000" w:rsidRDefault="00000000" w:rsidRPr="00000000" w14:paraId="00000014">
            <w:pPr>
              <w:numPr>
                <w:ilvl w:val="0"/>
                <w:numId w:val="5"/>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Il/elle entreprendra une revue documentaire et conduira des entretiens et des discussions de groupe avec les parties prenantes, comme convenu avec le/la chef/fe de l'équipe d'évaluation.</w:t>
            </w:r>
          </w:p>
          <w:p w:rsidR="00000000" w:rsidDel="00000000" w:rsidP="00000000" w:rsidRDefault="00000000" w:rsidRPr="00000000" w14:paraId="00000015">
            <w:pPr>
              <w:numPr>
                <w:ilvl w:val="0"/>
                <w:numId w:val="5"/>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Il/elle contribuera aux CPE qui incluent un volet humanitaire. Il/elle participera et contribuera à toutes les phases de l'EPC et aidera le chef de l'équipe d'évaluation et les membres à élaborer la méthodologie, la matrice et les questions d'évaluation, la collecte de données et tout autre effort requis. Le rôle de ce profil est principalement de fournir une expertise sur l'évaluation des actions humanitaires, en intégrant les orientations et normes mondiales pour l'évaluation de l'action humanitaire dans le processus du CPE, et en mettant en évidence les défis possibles (et les solutions) pour l'évaluation des réponses humanitaires complexes. </w:t>
            </w:r>
          </w:p>
          <w:p w:rsidR="00000000" w:rsidDel="00000000" w:rsidP="00000000" w:rsidRDefault="00000000" w:rsidRPr="00000000" w14:paraId="00000016">
            <w:pPr>
              <w:numPr>
                <w:ilvl w:val="0"/>
                <w:numId w:val="5"/>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Il/elle doit avoir des connaissances sur les évaluations ainsi que sur la réforme et l'architecture du secteur humanitaire.</w:t>
            </w:r>
          </w:p>
          <w:p w:rsidR="00000000" w:rsidDel="00000000" w:rsidP="00000000" w:rsidRDefault="00000000" w:rsidRPr="00000000" w14:paraId="00000017">
            <w:pPr>
              <w:spacing w:line="276" w:lineRule="auto"/>
              <w:jc w:val="both"/>
              <w:rPr>
                <w:sz w:val="22"/>
                <w:szCs w:val="22"/>
                <w:vertAlign w:val="baseline"/>
              </w:rPr>
            </w:pPr>
            <w:r w:rsidDel="00000000" w:rsidR="00000000" w:rsidRPr="00000000">
              <w:rPr>
                <w:rtl w:val="0"/>
              </w:rPr>
            </w:r>
          </w:p>
          <w:p w:rsidR="00000000" w:rsidDel="00000000" w:rsidP="00000000" w:rsidRDefault="00000000" w:rsidRPr="00000000" w14:paraId="00000018">
            <w:pPr>
              <w:spacing w:line="276" w:lineRule="auto"/>
              <w:rPr>
                <w:sz w:val="22"/>
                <w:szCs w:val="22"/>
                <w:vertAlign w:val="baseline"/>
              </w:rPr>
            </w:pPr>
            <w:r w:rsidDel="00000000" w:rsidR="00000000" w:rsidRPr="00000000">
              <w:rPr>
                <w:rtl w:val="0"/>
              </w:rPr>
            </w:r>
          </w:p>
        </w:tc>
      </w:tr>
      <w:tr>
        <w:trPr>
          <w:cantSplit w:val="0"/>
          <w:trHeight w:val="1250"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A">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Duration and working schedule: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B">
            <w:pPr>
              <w:spacing w:line="276" w:lineRule="auto"/>
              <w:jc w:val="both"/>
              <w:rPr>
                <w:sz w:val="22"/>
                <w:szCs w:val="22"/>
              </w:rPr>
            </w:pPr>
            <w:r w:rsidDel="00000000" w:rsidR="00000000" w:rsidRPr="00000000">
              <w:rPr>
                <w:sz w:val="22"/>
                <w:szCs w:val="22"/>
                <w:rtl w:val="0"/>
              </w:rPr>
              <w:t xml:space="preserve">La mission couvre la période du 15 mai au 31 octobre 2025 à compter de la date de</w:t>
            </w:r>
          </w:p>
          <w:p w:rsidR="00000000" w:rsidDel="00000000" w:rsidP="00000000" w:rsidRDefault="00000000" w:rsidRPr="00000000" w14:paraId="0000001C">
            <w:pPr>
              <w:spacing w:line="276" w:lineRule="auto"/>
              <w:jc w:val="both"/>
              <w:rPr>
                <w:sz w:val="22"/>
                <w:szCs w:val="22"/>
              </w:rPr>
            </w:pPr>
            <w:r w:rsidDel="00000000" w:rsidR="00000000" w:rsidRPr="00000000">
              <w:rPr>
                <w:sz w:val="22"/>
                <w:szCs w:val="22"/>
                <w:rtl w:val="0"/>
              </w:rPr>
              <w:t xml:space="preserve">recrutement et de prise des fonctions. Le dépassement du délai de trois (3) jours</w:t>
            </w:r>
          </w:p>
          <w:p w:rsidR="00000000" w:rsidDel="00000000" w:rsidP="00000000" w:rsidRDefault="00000000" w:rsidRPr="00000000" w14:paraId="0000001D">
            <w:pPr>
              <w:spacing w:line="276" w:lineRule="auto"/>
              <w:jc w:val="both"/>
              <w:rPr>
                <w:sz w:val="22"/>
                <w:szCs w:val="22"/>
              </w:rPr>
            </w:pPr>
            <w:r w:rsidDel="00000000" w:rsidR="00000000" w:rsidRPr="00000000">
              <w:rPr>
                <w:sz w:val="22"/>
                <w:szCs w:val="22"/>
                <w:rtl w:val="0"/>
              </w:rPr>
              <w:t xml:space="preserve">supplémentaires pour de besoins d’achèvement des livrables n’impliquera pas de coûts supplémentaires pour UNFPA.</w:t>
            </w:r>
          </w:p>
        </w:tc>
      </w:tr>
      <w:tr>
        <w:trPr>
          <w:cantSplit w:val="0"/>
          <w:trHeight w:val="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F">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Place where services are to be delivered:</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0">
            <w:pPr>
              <w:tabs>
                <w:tab w:val="left" w:leader="none" w:pos="-720"/>
              </w:tabs>
              <w:spacing w:after="54" w:before="40" w:lineRule="auto"/>
              <w:rPr>
                <w:sz w:val="22"/>
                <w:szCs w:val="22"/>
                <w:vertAlign w:val="baseline"/>
              </w:rPr>
            </w:pPr>
            <w:r w:rsidDel="00000000" w:rsidR="00000000" w:rsidRPr="00000000">
              <w:rPr>
                <w:sz w:val="22"/>
                <w:szCs w:val="22"/>
                <w:vertAlign w:val="baseline"/>
                <w:rtl w:val="0"/>
              </w:rPr>
              <w:t xml:space="preserve">Brazzaville et des déplacements à l’intérieur du pays, selon une programmation définie avec UNFPA</w:t>
            </w:r>
          </w:p>
        </w:tc>
      </w:tr>
      <w:tr>
        <w:trPr>
          <w:cantSplit w:val="0"/>
          <w:trHeight w:val="1973"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2">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Delivery dates and how work will be delivered (</w:t>
            </w:r>
            <w:r w:rsidDel="00000000" w:rsidR="00000000" w:rsidRPr="00000000">
              <w:rPr>
                <w:i w:val="1"/>
                <w:sz w:val="18"/>
                <w:szCs w:val="18"/>
                <w:vertAlign w:val="baseline"/>
                <w:rtl w:val="0"/>
              </w:rPr>
              <w:t xml:space="preserve">e.g.</w:t>
            </w:r>
            <w:r w:rsidDel="00000000" w:rsidR="00000000" w:rsidRPr="00000000">
              <w:rPr>
                <w:sz w:val="18"/>
                <w:szCs w:val="18"/>
                <w:vertAlign w:val="baseline"/>
                <w:rtl w:val="0"/>
              </w:rPr>
              <w:t xml:space="preserve"> electronic, hard copy etc.):</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rapports sont exigibles à la fin de chaque mois et au plus tard la première semaine du mois suivant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Une présentation Powerpoint pour l’atelier, sera transmise à UNFPA avant la tenue de l’atelier</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54"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Tous les rapports à soumettre à UNFPA, y compris la présentation Powerpoint, seront en format papier, et en version électronique.</w:t>
            </w:r>
          </w:p>
        </w:tc>
      </w:tr>
      <w:tr>
        <w:trPr>
          <w:cantSplit w:val="0"/>
          <w:trHeight w:val="65"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7">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Monitoring and progress control, including reporting requirements, periodicity format and deadline:</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produits attendus de l'équipe d'évaluation sont les suivants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de conception doit répondre aux des TdR en proposant l’approche qui sera utilisée pour l’évaluation, une méthodologie et un plan de travail réaliste. En plus de présenter la matrice d'évaluation, le rapport de conception fournit également des informations sur la situation du pays et la réponse de l'ONU et de l’UNFPA. La section 2.4 du </w:t>
            </w:r>
            <w:hyperlink r:id="rId7">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fournit la structure du rapport de conception et des conseils sur la manière de le rédiger.</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du 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(contenu du rapport de conception et plan de travail pour la phase de terrain) aura lieu lors d'une réunion du groupe de référence de l’évaluation. Sur la base des commentaires et suggestions du groupe de référence, du gestionnaire de l’évaluation et du conseiller régional en S&amp;E, l'équipe d'évaluation élaborera la version finale du rapport de conception.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pour la réunion de restitution avec le bureau de pays et le groupe de référence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offrira un aperçu des principaux constats émergeants de l'évaluation à la fin de la phase de terrain. Elle servira de base à un échange de vues entre l’équipe d’évaluation, le personnel du bureau de pays de l’UNFPA </w:t>
            </w:r>
            <w:r w:rsidDel="00000000" w:rsidR="00000000" w:rsidRPr="00000000">
              <w:rPr>
                <w:rFonts w:ascii="Times New Roman" w:cs="Times New Roman" w:eastAsia="Times New Roman" w:hAnsi="Times New Roman"/>
                <w:b w:val="0"/>
                <w:i w:val="0"/>
                <w:smallCaps w:val="0"/>
                <w:strike w:val="0"/>
                <w:color w:val="000000"/>
                <w:sz w:val="22"/>
                <w:szCs w:val="22"/>
                <w:highlight w:val="lightGray"/>
                <w:u w:val="none"/>
                <w:vertAlign w:val="baseline"/>
                <w:rtl w:val="0"/>
              </w:rPr>
              <w:t xml:space="preserve">en République du Congo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et les membres du groupe de référence, lesquels auront ainsi l’opportunité d’apporter des informations complémentaires et/ou de corriger l’interprétation erronée de données ou informations recueillies.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provisoire d’évaluation.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provisoire d’évaluation présente les constats, conclusions et recommandations de l’équipe d’évaluation. Il fera l’objet d’un examen par le gestionnaire de l’évaluation, le bureau de pays, le groupe de référence et le conseiller régional en S&amp;E, et l’équipe d’évaluation entreprendra les révisions en conséquence.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Feuille de travail pour la formulation des recommandations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processus de co-création des recommandations de l'évaluation se fait sur la base de recommandations provisoires proposées par l'équipe d'évaluation (voir </w:t>
            </w:r>
            <w:hyperlink r:id="rId8">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section 4.3).</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final d’évaluation.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rapport final d'évaluation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(maximum 80 pages,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hors pages d'ouverture et annexes) présentera les constats et les conclusions, ainsi qu’un ensemble de recommandations pratiques et réalisables aux fins d'informer le prochain cycle du programme. Le </w:t>
            </w:r>
            <w:hyperlink r:id="rId9">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4.5) fournit la structure et les orientations nécessaires à l'élaboration du rapport. L'ensemble des annexes doit être complet et doit inclure la matrice d'évaluation contenant toutes les données et informations collectées ainsi que leurs sources.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des résultats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fournira un aperçu clair des principaux constats, ainsi que des conclusions et recommandations. Elle sera utilisée pour faciliter la diffusion du rapport d'évaluation final. </w:t>
            </w:r>
          </w:p>
        </w:tc>
      </w:tr>
      <w:tr>
        <w:trPr>
          <w:cantSplit w:val="0"/>
          <w:trHeight w:val="1164"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36">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Supervisory arrangements: </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7">
            <w:pPr>
              <w:tabs>
                <w:tab w:val="left" w:leader="none" w:pos="-720"/>
              </w:tabs>
              <w:spacing w:after="54" w:before="40" w:lineRule="auto"/>
              <w:rPr>
                <w:sz w:val="22"/>
                <w:szCs w:val="22"/>
                <w:vertAlign w:val="baseline"/>
              </w:rPr>
            </w:pPr>
            <w:r w:rsidDel="00000000" w:rsidR="00000000" w:rsidRPr="00000000">
              <w:rPr>
                <w:sz w:val="22"/>
                <w:szCs w:val="22"/>
                <w:vertAlign w:val="baseline"/>
                <w:rtl w:val="0"/>
              </w:rPr>
              <w:t xml:space="preserve">Le/la Consultant(e) international(e) sera placé(e) sous la supervision générale de la  Représentante, et sous la supervision directe du Représentant Assistant, et travaillera en étroite collaboration avec la Chargée de Programme Suivi et </w:t>
            </w:r>
            <w:r w:rsidDel="00000000" w:rsidR="00000000" w:rsidRPr="00000000">
              <w:rPr>
                <w:sz w:val="22"/>
                <w:szCs w:val="22"/>
                <w:rtl w:val="0"/>
              </w:rPr>
              <w:t xml:space="preserve">Évaluation</w:t>
            </w:r>
            <w:r w:rsidDel="00000000" w:rsidR="00000000" w:rsidRPr="00000000">
              <w:rPr>
                <w:sz w:val="22"/>
                <w:szCs w:val="22"/>
                <w:vertAlign w:val="baseline"/>
                <w:rtl w:val="0"/>
              </w:rPr>
              <w:t xml:space="preserve"> de l'UNFPA</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39">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Expected travel:</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A">
            <w:pPr>
              <w:tabs>
                <w:tab w:val="left" w:leader="none" w:pos="-720"/>
              </w:tabs>
              <w:spacing w:after="54" w:before="40" w:lineRule="auto"/>
              <w:rPr>
                <w:sz w:val="22"/>
                <w:szCs w:val="22"/>
                <w:vertAlign w:val="baseline"/>
              </w:rPr>
            </w:pPr>
            <w:r w:rsidDel="00000000" w:rsidR="00000000" w:rsidRPr="00000000">
              <w:rPr>
                <w:sz w:val="22"/>
                <w:szCs w:val="22"/>
                <w:vertAlign w:val="baseline"/>
                <w:rtl w:val="0"/>
              </w:rPr>
              <w:t xml:space="preserve">Possibles déplacements dans les localités ciblées par les interventions du programme</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3C">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Required expertise, qualifications and competencies, including language requirements:</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D">
            <w:pPr>
              <w:spacing w:line="276" w:lineRule="auto"/>
              <w:jc w:val="both"/>
              <w:rPr>
                <w:sz w:val="22"/>
                <w:szCs w:val="22"/>
                <w:vertAlign w:val="baseline"/>
              </w:rPr>
            </w:pPr>
            <w:r w:rsidDel="00000000" w:rsidR="00000000" w:rsidRPr="00000000">
              <w:rPr>
                <w:sz w:val="22"/>
                <w:szCs w:val="22"/>
                <w:vertAlign w:val="baseline"/>
                <w:rtl w:val="0"/>
              </w:rPr>
              <w:t xml:space="preserve">Les compétences, les aptitudes et l’expérience du/de la consultant (e) recherché (e), Membre de l’équipe d’évaluation, Expert en matière d’égalité des sexes et autonomisation des femmes et du contexte humanitaire devraient inclure :</w:t>
            </w:r>
          </w:p>
          <w:p w:rsidR="00000000" w:rsidDel="00000000" w:rsidP="00000000" w:rsidRDefault="00000000" w:rsidRPr="00000000" w14:paraId="0000003E">
            <w:pPr>
              <w:spacing w:line="276" w:lineRule="auto"/>
              <w:ind w:left="720" w:firstLine="0"/>
              <w:jc w:val="both"/>
              <w:rPr>
                <w:sz w:val="22"/>
                <w:szCs w:val="22"/>
                <w:vertAlign w:val="baseline"/>
              </w:rPr>
            </w:pPr>
            <w:r w:rsidDel="00000000" w:rsidR="00000000" w:rsidRPr="00000000">
              <w:rPr>
                <w:rtl w:val="0"/>
              </w:rPr>
            </w:r>
          </w:p>
          <w:p w:rsidR="00000000" w:rsidDel="00000000" w:rsidP="00000000" w:rsidRDefault="00000000" w:rsidRPr="00000000" w14:paraId="0000003F">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Un diplôme universitaire de troisième cycle en études de femmes/genre, droits de l’homme, sciences sociales, études du développement ou tout autre domaine connexe. </w:t>
            </w:r>
          </w:p>
          <w:p w:rsidR="00000000" w:rsidDel="00000000" w:rsidP="00000000" w:rsidRDefault="00000000" w:rsidRPr="00000000" w14:paraId="00000040">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5-7 ans d'expérience dans la conduite d’évaluations, revues, analyses, études de recherche ou dans le travail de S&amp;E dans le domaine du développement international et/ou d’aide humanitaire.</w:t>
            </w:r>
          </w:p>
          <w:p w:rsidR="00000000" w:rsidDel="00000000" w:rsidP="00000000" w:rsidRDefault="00000000" w:rsidRPr="00000000" w14:paraId="00000041">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Connaissance approfondie en matière de l’égalité de genre et l'autonomisation des femmes et des filles, de la VBG et autres pratiques néfastes, telles que les mutilations génitales féminines et les mariages d'enfants, précoces et forcés, ainsi que des questions relatives à la masculinité, aux relations genre et sexualité. </w:t>
            </w:r>
          </w:p>
          <w:p w:rsidR="00000000" w:rsidDel="00000000" w:rsidP="00000000" w:rsidRDefault="00000000" w:rsidRPr="00000000" w14:paraId="00000042">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Bonne connaissance des stratégies, politiques et cadres humanitaires, du droit international humanitaire et des principes humanitaires, ainsi que de l'architecture humanitaire internationale et des mécanismes de coordination.</w:t>
            </w:r>
          </w:p>
          <w:p w:rsidR="00000000" w:rsidDel="00000000" w:rsidP="00000000" w:rsidRDefault="00000000" w:rsidRPr="00000000" w14:paraId="00000043">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Aptitude à garantir l'éthique et l'intégrité du processus d'évaluation, y compris la confidentialité et à veiller à ce qu'il n'y ait aucun effet préjudiciable (principe de l'innocuité).</w:t>
            </w:r>
          </w:p>
          <w:p w:rsidR="00000000" w:rsidDel="00000000" w:rsidP="00000000" w:rsidRDefault="00000000" w:rsidRPr="00000000" w14:paraId="00000044">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Capacité à intégrer les problématiques relatives aux droits de l'homme et au genre dans toutes les phases du processus d'évaluation. </w:t>
            </w:r>
          </w:p>
          <w:p w:rsidR="00000000" w:rsidDel="00000000" w:rsidP="00000000" w:rsidRDefault="00000000" w:rsidRPr="00000000" w14:paraId="00000045">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Bonne connaissance des approches et méthodologie d'évaluation et capacité démontrée à appliquer les méthodes de collecte de données qualitatives et quantitatives.</w:t>
            </w:r>
          </w:p>
          <w:p w:rsidR="00000000" w:rsidDel="00000000" w:rsidP="00000000" w:rsidRDefault="00000000" w:rsidRPr="00000000" w14:paraId="00000046">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Excellentes capacités d'analyse et aptitude à résoudre des problèmes. </w:t>
            </w:r>
          </w:p>
          <w:p w:rsidR="00000000" w:rsidDel="00000000" w:rsidP="00000000" w:rsidRDefault="00000000" w:rsidRPr="00000000" w14:paraId="00000047">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Expérience de travail avec une équipe multidisciplinaire des experts.</w:t>
            </w:r>
          </w:p>
          <w:p w:rsidR="00000000" w:rsidDel="00000000" w:rsidP="00000000" w:rsidRDefault="00000000" w:rsidRPr="00000000" w14:paraId="00000048">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Excellentes aptitudes en matière de relations interpersonnelles et de communication (écrite et orale).</w:t>
            </w:r>
          </w:p>
          <w:p w:rsidR="00000000" w:rsidDel="00000000" w:rsidP="00000000" w:rsidRDefault="00000000" w:rsidRPr="00000000" w14:paraId="00000049">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Expérience de travail dans, ou bonne connaissance de la région et du contexte de développement national de la République du Congo.</w:t>
            </w:r>
          </w:p>
          <w:p w:rsidR="00000000" w:rsidDel="00000000" w:rsidP="00000000" w:rsidRDefault="00000000" w:rsidRPr="00000000" w14:paraId="0000004A">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Familiarité avec les mandats et les activités de l’UNFPA ou autres organisations des Nations Unies serait un avantage.</w:t>
            </w:r>
          </w:p>
          <w:p w:rsidR="00000000" w:rsidDel="00000000" w:rsidP="00000000" w:rsidRDefault="00000000" w:rsidRPr="00000000" w14:paraId="0000004B">
            <w:pPr>
              <w:numPr>
                <w:ilvl w:val="0"/>
                <w:numId w:val="4"/>
              </w:numPr>
              <w:spacing w:line="276" w:lineRule="auto"/>
              <w:ind w:left="720" w:hanging="360"/>
              <w:jc w:val="both"/>
              <w:rPr>
                <w:sz w:val="22"/>
                <w:szCs w:val="22"/>
                <w:vertAlign w:val="baseline"/>
              </w:rPr>
            </w:pPr>
            <w:r w:rsidDel="00000000" w:rsidR="00000000" w:rsidRPr="00000000">
              <w:rPr>
                <w:sz w:val="22"/>
                <w:szCs w:val="22"/>
                <w:vertAlign w:val="baseline"/>
                <w:rtl w:val="0"/>
              </w:rPr>
              <w:t xml:space="preserve">Excellente maîtrise de la langue française écrite et orale. </w:t>
            </w:r>
          </w:p>
          <w:p w:rsidR="00000000" w:rsidDel="00000000" w:rsidP="00000000" w:rsidRDefault="00000000" w:rsidRPr="00000000" w14:paraId="0000004C">
            <w:pPr>
              <w:spacing w:line="276" w:lineRule="auto"/>
              <w:ind w:left="720" w:firstLine="0"/>
              <w:jc w:val="both"/>
              <w:rPr>
                <w:sz w:val="22"/>
                <w:szCs w:val="22"/>
                <w:vertAlign w:val="baseline"/>
              </w:rPr>
            </w:pPr>
            <w:r w:rsidDel="00000000" w:rsidR="00000000" w:rsidRPr="00000000">
              <w:rPr>
                <w:rtl w:val="0"/>
              </w:rPr>
            </w:r>
          </w:p>
          <w:p w:rsidR="00000000" w:rsidDel="00000000" w:rsidP="00000000" w:rsidRDefault="00000000" w:rsidRPr="00000000" w14:paraId="0000004D">
            <w:pPr>
              <w:spacing w:line="276" w:lineRule="auto"/>
              <w:ind w:left="720" w:firstLine="0"/>
              <w:jc w:val="both"/>
              <w:rPr>
                <w:sz w:val="22"/>
                <w:szCs w:val="22"/>
                <w:vertAlign w:val="baseline"/>
              </w:rPr>
            </w:pPr>
            <w:r w:rsidDel="00000000" w:rsidR="00000000" w:rsidRPr="00000000">
              <w:rPr>
                <w:sz w:val="22"/>
                <w:szCs w:val="22"/>
                <w:vertAlign w:val="baseline"/>
                <w:rtl w:val="0"/>
              </w:rPr>
              <w:t xml:space="preserve">Les candidatures féminines sont encouragées.</w:t>
            </w:r>
          </w:p>
        </w:tc>
      </w:tr>
      <w:tr>
        <w:trPr>
          <w:cantSplit w:val="0"/>
          <w:trHeight w:val="1703"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4F">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Inputs / services to be provided by UNFPA or implementing partner (e.g support services, office space, equipment), if applicable: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tabs>
                <w:tab w:val="left" w:leader="none" w:pos="-720"/>
              </w:tabs>
              <w:spacing w:line="276" w:lineRule="auto"/>
              <w:rPr>
                <w:sz w:val="22"/>
                <w:szCs w:val="22"/>
                <w:vertAlign w:val="baseline"/>
              </w:rPr>
            </w:pPr>
            <w:r w:rsidDel="00000000" w:rsidR="00000000" w:rsidRPr="00000000">
              <w:rPr>
                <w:sz w:val="22"/>
                <w:szCs w:val="22"/>
                <w:vertAlign w:val="baseline"/>
                <w:rtl w:val="0"/>
              </w:rPr>
              <w:t xml:space="preserve">Le/la consultant(e) bénéficiera d’un espace de travail au sein du Bureau UNFPA, de la connexion internet, ainsi que d’un briefing initial avant le démarrage de la consultation</w:t>
            </w:r>
          </w:p>
          <w:p w:rsidR="00000000" w:rsidDel="00000000" w:rsidP="00000000" w:rsidRDefault="00000000" w:rsidRPr="00000000" w14:paraId="00000051">
            <w:pPr>
              <w:tabs>
                <w:tab w:val="left" w:leader="none" w:pos="-720"/>
              </w:tabs>
              <w:spacing w:after="54" w:before="40" w:line="276" w:lineRule="auto"/>
              <w:rPr>
                <w:sz w:val="22"/>
                <w:szCs w:val="22"/>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53">
            <w:pPr>
              <w:tabs>
                <w:tab w:val="left" w:leader="none" w:pos="-720"/>
              </w:tabs>
              <w:rPr>
                <w:sz w:val="20"/>
                <w:szCs w:val="20"/>
                <w:vertAlign w:val="baseline"/>
              </w:rPr>
            </w:pPr>
            <w:r w:rsidDel="00000000" w:rsidR="00000000" w:rsidRPr="00000000">
              <w:rPr>
                <w:sz w:val="20"/>
                <w:szCs w:val="20"/>
                <w:vertAlign w:val="baseline"/>
                <w:rtl w:val="0"/>
              </w:rPr>
              <w:t xml:space="preserve">Other relevant information or special conditions, if any:</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54">
            <w:pPr>
              <w:ind w:left="157" w:right="141" w:firstLine="0"/>
              <w:jc w:val="both"/>
              <w:rPr>
                <w:b w:val="0"/>
                <w:sz w:val="22"/>
                <w:szCs w:val="22"/>
                <w:u w:val="single"/>
                <w:vertAlign w:val="baseline"/>
              </w:rPr>
            </w:pPr>
            <w:r w:rsidDel="00000000" w:rsidR="00000000" w:rsidRPr="00000000">
              <w:rPr>
                <w:b w:val="1"/>
                <w:sz w:val="22"/>
                <w:szCs w:val="22"/>
                <w:u w:val="single"/>
                <w:vertAlign w:val="baseline"/>
                <w:rtl w:val="0"/>
              </w:rPr>
              <w:t xml:space="preserve">Dossier de Candidature</w:t>
            </w:r>
            <w:r w:rsidDel="00000000" w:rsidR="00000000" w:rsidRPr="00000000">
              <w:rPr>
                <w:rtl w:val="0"/>
              </w:rPr>
            </w:r>
          </w:p>
          <w:p w:rsidR="00000000" w:rsidDel="00000000" w:rsidP="00000000" w:rsidRDefault="00000000" w:rsidRPr="00000000" w14:paraId="00000055">
            <w:pPr>
              <w:ind w:left="157" w:right="141" w:firstLine="0"/>
              <w:jc w:val="both"/>
              <w:rPr>
                <w:b w:val="0"/>
                <w:sz w:val="22"/>
                <w:szCs w:val="22"/>
                <w:u w:val="single"/>
                <w:vertAlign w:val="baseline"/>
              </w:rPr>
            </w:pPr>
            <w:r w:rsidDel="00000000" w:rsidR="00000000" w:rsidRPr="00000000">
              <w:rPr>
                <w:rtl w:val="0"/>
              </w:rPr>
            </w:r>
          </w:p>
          <w:p w:rsidR="00000000" w:rsidDel="00000000" w:rsidP="00000000" w:rsidRDefault="00000000" w:rsidRPr="00000000" w14:paraId="00000056">
            <w:pPr>
              <w:numPr>
                <w:ilvl w:val="0"/>
                <w:numId w:val="2"/>
              </w:numPr>
              <w:spacing w:line="276" w:lineRule="auto"/>
              <w:ind w:left="720" w:hanging="360"/>
              <w:jc w:val="both"/>
              <w:rPr>
                <w:sz w:val="22"/>
                <w:szCs w:val="22"/>
                <w:vertAlign w:val="baseline"/>
              </w:rPr>
            </w:pPr>
            <w:r w:rsidDel="00000000" w:rsidR="00000000" w:rsidRPr="00000000">
              <w:rPr>
                <w:sz w:val="22"/>
                <w:szCs w:val="22"/>
                <w:u w:val="single"/>
                <w:vertAlign w:val="baseline"/>
                <w:rtl w:val="0"/>
              </w:rPr>
              <w:t xml:space="preserve">Composition</w:t>
            </w:r>
          </w:p>
          <w:p w:rsidR="00000000" w:rsidDel="00000000" w:rsidP="00000000" w:rsidRDefault="00000000" w:rsidRPr="00000000" w14:paraId="00000057">
            <w:pPr>
              <w:numPr>
                <w:ilvl w:val="0"/>
                <w:numId w:val="3"/>
              </w:numPr>
              <w:spacing w:line="276" w:lineRule="auto"/>
              <w:ind w:left="360" w:hanging="360"/>
              <w:jc w:val="both"/>
              <w:rPr>
                <w:color w:val="000000"/>
                <w:sz w:val="22"/>
                <w:szCs w:val="22"/>
                <w:vertAlign w:val="baseline"/>
              </w:rPr>
            </w:pPr>
            <w:r w:rsidDel="00000000" w:rsidR="00000000" w:rsidRPr="00000000">
              <w:rPr>
                <w:sz w:val="22"/>
                <w:szCs w:val="22"/>
                <w:vertAlign w:val="baseline"/>
                <w:rtl w:val="0"/>
              </w:rPr>
              <w:t xml:space="preserve">Demande non manuscrite spécifiant trois (03) personnes de référence ;</w:t>
            </w:r>
            <w:r w:rsidDel="00000000" w:rsidR="00000000" w:rsidRPr="00000000">
              <w:rPr>
                <w:rtl w:val="0"/>
              </w:rPr>
            </w:r>
          </w:p>
          <w:p w:rsidR="00000000" w:rsidDel="00000000" w:rsidP="00000000" w:rsidRDefault="00000000" w:rsidRPr="00000000" w14:paraId="00000058">
            <w:pPr>
              <w:numPr>
                <w:ilvl w:val="0"/>
                <w:numId w:val="3"/>
              </w:numPr>
              <w:spacing w:line="276" w:lineRule="auto"/>
              <w:ind w:left="360" w:hanging="360"/>
              <w:jc w:val="both"/>
              <w:rPr>
                <w:color w:val="000000"/>
                <w:sz w:val="22"/>
                <w:szCs w:val="22"/>
                <w:vertAlign w:val="baseline"/>
              </w:rPr>
            </w:pPr>
            <w:r w:rsidDel="00000000" w:rsidR="00000000" w:rsidRPr="00000000">
              <w:rPr>
                <w:sz w:val="22"/>
                <w:szCs w:val="22"/>
                <w:vertAlign w:val="baseline"/>
                <w:rtl w:val="0"/>
              </w:rPr>
              <w:t xml:space="preserve">Curriculum vitae daté de moins d’un (1) mois ;</w:t>
            </w:r>
            <w:r w:rsidDel="00000000" w:rsidR="00000000" w:rsidRPr="00000000">
              <w:rPr>
                <w:rtl w:val="0"/>
              </w:rPr>
            </w:r>
          </w:p>
          <w:p w:rsidR="00000000" w:rsidDel="00000000" w:rsidP="00000000" w:rsidRDefault="00000000" w:rsidRPr="00000000" w14:paraId="00000059">
            <w:pPr>
              <w:numPr>
                <w:ilvl w:val="0"/>
                <w:numId w:val="3"/>
              </w:numPr>
              <w:spacing w:line="276" w:lineRule="auto"/>
              <w:ind w:left="360" w:hanging="360"/>
              <w:jc w:val="both"/>
              <w:rPr>
                <w:color w:val="000000"/>
                <w:sz w:val="22"/>
                <w:szCs w:val="22"/>
                <w:vertAlign w:val="baseline"/>
              </w:rPr>
            </w:pPr>
            <w:r w:rsidDel="00000000" w:rsidR="00000000" w:rsidRPr="00000000">
              <w:rPr>
                <w:sz w:val="22"/>
                <w:szCs w:val="22"/>
                <w:vertAlign w:val="baseline"/>
                <w:rtl w:val="0"/>
              </w:rPr>
              <w:t xml:space="preserve">Formulaire P11 dûment rempli (envoi sur simple demande ou par retrait au Siège de l’UNFPA Congo) ;</w:t>
            </w:r>
            <w:r w:rsidDel="00000000" w:rsidR="00000000" w:rsidRPr="00000000">
              <w:rPr>
                <w:rtl w:val="0"/>
              </w:rPr>
            </w:r>
          </w:p>
          <w:p w:rsidR="00000000" w:rsidDel="00000000" w:rsidP="00000000" w:rsidRDefault="00000000" w:rsidRPr="00000000" w14:paraId="0000005A">
            <w:pPr>
              <w:numPr>
                <w:ilvl w:val="0"/>
                <w:numId w:val="3"/>
              </w:numPr>
              <w:spacing w:line="276" w:lineRule="auto"/>
              <w:ind w:left="360" w:hanging="360"/>
              <w:jc w:val="both"/>
              <w:rPr>
                <w:color w:val="000000"/>
                <w:sz w:val="22"/>
                <w:szCs w:val="22"/>
                <w:vertAlign w:val="baseline"/>
              </w:rPr>
            </w:pPr>
            <w:r w:rsidDel="00000000" w:rsidR="00000000" w:rsidRPr="00000000">
              <w:rPr>
                <w:sz w:val="22"/>
                <w:szCs w:val="22"/>
                <w:vertAlign w:val="baseline"/>
                <w:rtl w:val="0"/>
              </w:rPr>
              <w:t xml:space="preserve">Copies de diplômes, certificats, attestations des services rendus, etc. (Ne pas joindre les originaux).</w:t>
            </w:r>
            <w:r w:rsidDel="00000000" w:rsidR="00000000" w:rsidRPr="00000000">
              <w:rPr>
                <w:rtl w:val="0"/>
              </w:rPr>
            </w:r>
          </w:p>
          <w:p w:rsidR="00000000" w:rsidDel="00000000" w:rsidP="00000000" w:rsidRDefault="00000000" w:rsidRPr="00000000" w14:paraId="0000005B">
            <w:pPr>
              <w:spacing w:line="276" w:lineRule="auto"/>
              <w:ind w:left="360" w:firstLine="0"/>
              <w:jc w:val="both"/>
              <w:rPr>
                <w:sz w:val="22"/>
                <w:szCs w:val="22"/>
                <w:vertAlign w:val="baseline"/>
              </w:rPr>
            </w:pPr>
            <w:r w:rsidDel="00000000" w:rsidR="00000000" w:rsidRPr="00000000">
              <w:rPr>
                <w:rtl w:val="0"/>
              </w:rPr>
            </w:r>
          </w:p>
          <w:p w:rsidR="00000000" w:rsidDel="00000000" w:rsidP="00000000" w:rsidRDefault="00000000" w:rsidRPr="00000000" w14:paraId="0000005C">
            <w:pPr>
              <w:rPr>
                <w:b w:val="0"/>
                <w:sz w:val="22"/>
                <w:szCs w:val="22"/>
                <w:vertAlign w:val="baseline"/>
              </w:rPr>
            </w:pPr>
            <w:r w:rsidDel="00000000" w:rsidR="00000000" w:rsidRPr="00000000">
              <w:rPr>
                <w:b w:val="1"/>
                <w:sz w:val="22"/>
                <w:szCs w:val="22"/>
                <w:vertAlign w:val="baseline"/>
                <w:rtl w:val="0"/>
              </w:rPr>
              <w:t xml:space="preserve">Dépôt des Dossiers </w:t>
            </w:r>
            <w:r w:rsidDel="00000000" w:rsidR="00000000" w:rsidRPr="00000000">
              <w:rPr>
                <w:sz w:val="22"/>
                <w:szCs w:val="22"/>
                <w:vertAlign w:val="baseline"/>
                <w:rtl w:val="0"/>
              </w:rPr>
              <w:t xml:space="preserve">:  Avec la mention Candidature au Poste </w:t>
            </w:r>
            <w:r w:rsidDel="00000000" w:rsidR="00000000" w:rsidRPr="00000000">
              <w:rPr>
                <w:rFonts w:ascii="Tahoma" w:cs="Tahoma" w:eastAsia="Tahoma" w:hAnsi="Tahoma"/>
                <w:b w:val="1"/>
                <w:sz w:val="22"/>
                <w:szCs w:val="22"/>
                <w:vertAlign w:val="baseline"/>
                <w:rtl w:val="0"/>
              </w:rPr>
              <w:t xml:space="preserve">Consultants en évaluation </w:t>
            </w:r>
            <w:r w:rsidDel="00000000" w:rsidR="00000000" w:rsidRPr="00000000">
              <w:rPr>
                <w:rtl w:val="0"/>
              </w:rPr>
            </w:r>
          </w:p>
          <w:p w:rsidR="00000000" w:rsidDel="00000000" w:rsidP="00000000" w:rsidRDefault="00000000" w:rsidRPr="00000000" w14:paraId="0000005D">
            <w:pPr>
              <w:rPr>
                <w:color w:val="222222"/>
                <w:sz w:val="22"/>
                <w:szCs w:val="22"/>
                <w:vertAlign w:val="baseline"/>
              </w:rPr>
            </w:pPr>
            <w:r w:rsidDel="00000000" w:rsidR="00000000" w:rsidRPr="00000000">
              <w:rPr>
                <w:sz w:val="22"/>
                <w:szCs w:val="22"/>
                <w:vertAlign w:val="baseline"/>
                <w:rtl w:val="0"/>
              </w:rPr>
              <w:t xml:space="preserve">à l’adresse mail :</w:t>
            </w:r>
            <w:r w:rsidDel="00000000" w:rsidR="00000000" w:rsidRPr="00000000">
              <w:rPr>
                <w:b w:val="1"/>
                <w:sz w:val="22"/>
                <w:szCs w:val="22"/>
                <w:vertAlign w:val="baseline"/>
                <w:rtl w:val="0"/>
              </w:rPr>
              <w:t xml:space="preserve"> </w:t>
            </w:r>
            <w:r w:rsidDel="00000000" w:rsidR="00000000" w:rsidRPr="00000000">
              <w:rPr>
                <w:b w:val="1"/>
                <w:color w:val="2f5496"/>
                <w:sz w:val="22"/>
                <w:szCs w:val="22"/>
                <w:vertAlign w:val="baseline"/>
                <w:rtl w:val="0"/>
              </w:rPr>
              <w:t xml:space="preserve">vacancy.congobrazzaville@unfpa.org</w:t>
            </w:r>
            <w:r w:rsidDel="00000000" w:rsidR="00000000" w:rsidRPr="00000000">
              <w:rPr>
                <w:rtl w:val="0"/>
              </w:rPr>
            </w:r>
          </w:p>
          <w:p w:rsidR="00000000" w:rsidDel="00000000" w:rsidP="00000000" w:rsidRDefault="00000000" w:rsidRPr="00000000" w14:paraId="0000005E">
            <w:pPr>
              <w:tabs>
                <w:tab w:val="left" w:leader="none" w:pos="284"/>
              </w:tabs>
              <w:spacing w:before="61" w:lineRule="auto"/>
              <w:ind w:right="-20"/>
              <w:rPr>
                <w:sz w:val="22"/>
                <w:szCs w:val="22"/>
              </w:rPr>
            </w:pPr>
            <w:r w:rsidDel="00000000" w:rsidR="00000000" w:rsidRPr="00000000">
              <w:rPr>
                <w:rFonts w:ascii="Calibri" w:cs="Calibri" w:eastAsia="Calibri" w:hAnsi="Calibri"/>
                <w:sz w:val="22"/>
                <w:szCs w:val="22"/>
                <w:rtl w:val="0"/>
              </w:rPr>
              <w:t xml:space="preserve">Les consultants intéressées peuvent récupérer les documents de référence de l’évaluation </w:t>
            </w:r>
            <w:r w:rsidDel="00000000" w:rsidR="00000000" w:rsidRPr="00000000">
              <w:rPr>
                <w:sz w:val="22"/>
                <w:szCs w:val="22"/>
                <w:rtl w:val="0"/>
              </w:rPr>
              <w:t xml:space="preserve"> :</w:t>
            </w:r>
          </w:p>
          <w:p w:rsidR="00000000" w:rsidDel="00000000" w:rsidP="00000000" w:rsidRDefault="00000000" w:rsidRPr="00000000" w14:paraId="0000005F">
            <w:pPr>
              <w:numPr>
                <w:ilvl w:val="0"/>
                <w:numId w:val="6"/>
              </w:numPr>
              <w:tabs>
                <w:tab w:val="left" w:leader="none" w:pos="284"/>
              </w:tabs>
              <w:spacing w:after="0" w:afterAutospacing="0" w:before="61" w:lineRule="auto"/>
              <w:ind w:left="720" w:right="-20" w:hanging="360"/>
              <w:rPr>
                <w:rFonts w:ascii="Calibri" w:cs="Calibri" w:eastAsia="Calibri" w:hAnsi="Calibri"/>
                <w:sz w:val="22"/>
                <w:szCs w:val="22"/>
              </w:rPr>
            </w:pPr>
            <w:hyperlink r:id="rId10">
              <w:r w:rsidDel="00000000" w:rsidR="00000000" w:rsidRPr="00000000">
                <w:rPr>
                  <w:rFonts w:ascii="Calibri" w:cs="Calibri" w:eastAsia="Calibri" w:hAnsi="Calibri"/>
                  <w:color w:val="1155cc"/>
                  <w:sz w:val="22"/>
                  <w:szCs w:val="22"/>
                  <w:u w:val="single"/>
                  <w:rtl w:val="0"/>
                </w:rPr>
                <w:t xml:space="preserve">TDR Evaluation du Programme de pays</w:t>
              </w:r>
            </w:hyperlink>
            <w:r w:rsidDel="00000000" w:rsidR="00000000" w:rsidRPr="00000000">
              <w:rPr>
                <w:rtl w:val="0"/>
              </w:rPr>
            </w:r>
          </w:p>
          <w:p w:rsidR="00000000" w:rsidDel="00000000" w:rsidP="00000000" w:rsidRDefault="00000000" w:rsidRPr="00000000" w14:paraId="00000060">
            <w:pPr>
              <w:numPr>
                <w:ilvl w:val="0"/>
                <w:numId w:val="6"/>
              </w:numPr>
              <w:tabs>
                <w:tab w:val="left" w:leader="none" w:pos="284"/>
              </w:tabs>
              <w:spacing w:after="240" w:before="0" w:beforeAutospacing="0" w:lineRule="auto"/>
              <w:ind w:left="720" w:hanging="360"/>
              <w:rPr>
                <w:rFonts w:ascii="Calibri" w:cs="Calibri" w:eastAsia="Calibri" w:hAnsi="Calibri"/>
                <w:sz w:val="22"/>
                <w:szCs w:val="22"/>
              </w:rPr>
            </w:pPr>
            <w:hyperlink r:id="rId11">
              <w:r w:rsidDel="00000000" w:rsidR="00000000" w:rsidRPr="00000000">
                <w:rPr>
                  <w:rFonts w:ascii="Calibri" w:cs="Calibri" w:eastAsia="Calibri" w:hAnsi="Calibri"/>
                  <w:color w:val="1155cc"/>
                  <w:sz w:val="22"/>
                  <w:szCs w:val="22"/>
                  <w:u w:val="single"/>
                  <w:rtl w:val="0"/>
                </w:rPr>
                <w:t xml:space="preserve">Call for Evaluation Consultancy</w:t>
              </w:r>
            </w:hyperlink>
            <w:r w:rsidDel="00000000" w:rsidR="00000000" w:rsidRPr="00000000">
              <w:rPr>
                <w:rtl w:val="0"/>
              </w:rPr>
            </w:r>
          </w:p>
          <w:p w:rsidR="00000000" w:rsidDel="00000000" w:rsidP="00000000" w:rsidRDefault="00000000" w:rsidRPr="00000000" w14:paraId="00000061">
            <w:pPr>
              <w:rPr>
                <w:sz w:val="22"/>
                <w:szCs w:val="22"/>
                <w:vertAlign w:val="baseline"/>
              </w:rPr>
            </w:pPr>
            <w:r w:rsidDel="00000000" w:rsidR="00000000" w:rsidRPr="00000000">
              <w:rPr>
                <w:sz w:val="22"/>
                <w:szCs w:val="22"/>
                <w:vertAlign w:val="baseline"/>
                <w:rtl w:val="0"/>
              </w:rPr>
              <w:t xml:space="preserve">ou au Bureau de l’UNFPA Brazzaville, Rue Crampel (en face de la BDEAC) Centre-ville BP 19012 Brazzaville République du Congo (Téléphone : +242 05 521 67 00) </w:t>
            </w:r>
          </w:p>
          <w:p w:rsidR="00000000" w:rsidDel="00000000" w:rsidP="00000000" w:rsidRDefault="00000000" w:rsidRPr="00000000" w14:paraId="00000062">
            <w:pPr>
              <w:spacing w:line="276" w:lineRule="auto"/>
              <w:jc w:val="both"/>
              <w:rPr>
                <w:sz w:val="22"/>
                <w:szCs w:val="22"/>
                <w:vertAlign w:val="baseline"/>
              </w:rPr>
            </w:pPr>
            <w:r w:rsidDel="00000000" w:rsidR="00000000" w:rsidRPr="00000000">
              <w:rPr>
                <w:rtl w:val="0"/>
              </w:rPr>
            </w:r>
          </w:p>
          <w:p w:rsidR="00000000" w:rsidDel="00000000" w:rsidP="00000000" w:rsidRDefault="00000000" w:rsidRPr="00000000" w14:paraId="00000063">
            <w:pPr>
              <w:ind w:left="144" w:right="144" w:firstLine="0"/>
              <w:jc w:val="both"/>
              <w:rPr>
                <w:b w:val="0"/>
                <w:sz w:val="22"/>
                <w:szCs w:val="22"/>
                <w:vertAlign w:val="baseline"/>
              </w:rPr>
            </w:pPr>
            <w:r w:rsidDel="00000000" w:rsidR="00000000" w:rsidRPr="00000000">
              <w:rPr>
                <w:sz w:val="22"/>
                <w:szCs w:val="22"/>
                <w:vertAlign w:val="baseline"/>
                <w:rtl w:val="0"/>
              </w:rPr>
              <w:t xml:space="preserve">Le délai pour le dépôt des dossiers (CV et copies de diplômes) </w:t>
            </w:r>
            <w:r w:rsidDel="00000000" w:rsidR="00000000" w:rsidRPr="00000000">
              <w:rPr>
                <w:b w:val="1"/>
                <w:sz w:val="22"/>
                <w:szCs w:val="22"/>
                <w:vertAlign w:val="baseline"/>
                <w:rtl w:val="0"/>
              </w:rPr>
              <w:t xml:space="preserve">est le lundi 14 avril 2025 à 4 :00 p.m. </w:t>
            </w:r>
            <w:r w:rsidDel="00000000" w:rsidR="00000000" w:rsidRPr="00000000">
              <w:rPr>
                <w:rtl w:val="0"/>
              </w:rPr>
            </w:r>
          </w:p>
          <w:p w:rsidR="00000000" w:rsidDel="00000000" w:rsidP="00000000" w:rsidRDefault="00000000" w:rsidRPr="00000000" w14:paraId="00000064">
            <w:pPr>
              <w:jc w:val="both"/>
              <w:rPr>
                <w:sz w:val="22"/>
                <w:szCs w:val="22"/>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6">
            <w:pPr>
              <w:tabs>
                <w:tab w:val="left" w:leader="none" w:pos="-720"/>
              </w:tabs>
              <w:rPr>
                <w:sz w:val="20"/>
                <w:szCs w:val="20"/>
                <w:vertAlign w:val="baseline"/>
              </w:rPr>
            </w:pPr>
            <w:r w:rsidDel="00000000" w:rsidR="00000000" w:rsidRPr="00000000">
              <w:rPr>
                <w:rtl w:val="0"/>
              </w:rPr>
            </w:r>
          </w:p>
          <w:p w:rsidR="00000000" w:rsidDel="00000000" w:rsidP="00000000" w:rsidRDefault="00000000" w:rsidRPr="00000000" w14:paraId="00000067">
            <w:pPr>
              <w:tabs>
                <w:tab w:val="left" w:leader="none" w:pos="-720"/>
              </w:tabs>
              <w:spacing w:after="240" w:lineRule="auto"/>
              <w:jc w:val="right"/>
              <w:rPr>
                <w:b w:val="0"/>
                <w:vertAlign w:val="baseline"/>
              </w:rPr>
            </w:pPr>
            <w:bookmarkStart w:colFirst="0" w:colLast="0" w:name="_heading=h.39jyhdp6unpo" w:id="1"/>
            <w:bookmarkEnd w:id="1"/>
            <w:r w:rsidDel="00000000" w:rsidR="00000000" w:rsidRPr="00000000">
              <w:rPr>
                <w:vertAlign w:val="baseline"/>
                <w:rtl w:val="0"/>
              </w:rPr>
              <w:t xml:space="preserve">Signature of Requesting Officer in Hiring Office:                                       </w:t>
            </w:r>
            <w:r w:rsidDel="00000000" w:rsidR="00000000" w:rsidRPr="00000000">
              <w:rPr>
                <w:b w:val="1"/>
                <w:vertAlign w:val="baseline"/>
                <w:rtl w:val="0"/>
              </w:rPr>
              <w:t xml:space="preserve">Madame Danièle Landry MUGENGANA </w:t>
            </w:r>
            <w:r w:rsidDel="00000000" w:rsidR="00000000" w:rsidRPr="00000000">
              <w:rPr>
                <w:rtl w:val="0"/>
              </w:rPr>
            </w:r>
          </w:p>
          <w:p w:rsidR="00000000" w:rsidDel="00000000" w:rsidP="00000000" w:rsidRDefault="00000000" w:rsidRPr="00000000" w14:paraId="00000068">
            <w:pPr>
              <w:tabs>
                <w:tab w:val="left" w:leader="none" w:pos="-720"/>
              </w:tabs>
              <w:spacing w:after="240" w:lineRule="auto"/>
              <w:jc w:val="right"/>
              <w:rPr>
                <w:sz w:val="16"/>
                <w:szCs w:val="16"/>
                <w:vertAlign w:val="baseline"/>
              </w:rPr>
            </w:pPr>
            <w:r w:rsidDel="00000000" w:rsidR="00000000" w:rsidRPr="00000000">
              <w:rPr>
                <w:b w:val="1"/>
                <w:vertAlign w:val="baseline"/>
                <w:rtl w:val="0"/>
              </w:rPr>
              <w:t xml:space="preserve">Représentante Résidente a.i de l’UNFPA au Congo </w:t>
            </w:r>
            <w:r w:rsidDel="00000000" w:rsidR="00000000" w:rsidRPr="00000000">
              <w:rPr>
                <w:rtl w:val="0"/>
              </w:rPr>
            </w:r>
          </w:p>
        </w:tc>
      </w:tr>
    </w:tbl>
    <w:p w:rsidR="00000000" w:rsidDel="00000000" w:rsidP="00000000" w:rsidRDefault="00000000" w:rsidRPr="00000000" w14:paraId="0000006B">
      <w:pPr>
        <w:rPr>
          <w:sz w:val="16"/>
          <w:szCs w:val="16"/>
          <w:vertAlign w:val="baseline"/>
        </w:rPr>
      </w:pPr>
      <w:r w:rsidDel="00000000" w:rsidR="00000000" w:rsidRPr="00000000">
        <w:rPr>
          <w:rtl w:val="0"/>
        </w:rPr>
      </w:r>
    </w:p>
    <w:sectPr>
      <w:pgSz w:h="16838" w:w="11906" w:orient="portrait"/>
      <w:pgMar w:bottom="720" w:top="540"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0"/>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0"/>
      <w:numFmt w:val="bullet"/>
      <w:lvlText w:val="•"/>
      <w:lvlJc w:val="left"/>
      <w:pPr>
        <w:ind w:left="360" w:hanging="360"/>
      </w:pPr>
      <w:rPr>
        <w:rFonts w:ascii="Times New Roman" w:cs="Times New Roman" w:eastAsia="Times New Roman" w:hAnsi="Times New Roman"/>
        <w:color w:val="2b2b2b"/>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s>
      <w:jc w:val="both"/>
    </w:pPr>
    <w:rPr>
      <w:rFonts w:ascii="Palatino" w:cs="Palatino" w:eastAsia="Palatino" w:hAnsi="Palatino"/>
      <w:b w:val="1"/>
      <w:sz w:val="22"/>
      <w:szCs w:val="22"/>
      <w:vertAlign w:val="baseline"/>
    </w:rPr>
  </w:style>
  <w:style w:type="paragraph" w:styleId="Heading2">
    <w:name w:val="heading 2"/>
    <w:basedOn w:val="Normal"/>
    <w:next w:val="Normal"/>
    <w:pPr>
      <w:keepNext w:val="1"/>
      <w:widowControl w:val="0"/>
      <w:tabs>
        <w:tab w:val="left" w:leader="none" w:pos="-720"/>
      </w:tabs>
      <w:jc w:val="center"/>
    </w:pPr>
    <w:rPr>
      <w:rFonts w:ascii="Palatino" w:cs="Palatino" w:eastAsia="Palatino" w:hAnsi="Palatino"/>
      <w:b w:val="1"/>
      <w:sz w:val="20"/>
      <w:szCs w:val="20"/>
      <w:vertAlign w:val="baseline"/>
    </w:rPr>
  </w:style>
  <w:style w:type="paragraph" w:styleId="Heading3">
    <w:name w:val="heading 3"/>
    <w:basedOn w:val="Normal"/>
    <w:next w:val="Normal"/>
    <w:pPr>
      <w:keepNext w:val="1"/>
      <w:tabs>
        <w:tab w:val="left" w:leader="none" w:pos="-720"/>
      </w:tabs>
      <w:spacing w:after="54" w:before="109" w:lineRule="auto"/>
    </w:pPr>
    <w:rPr>
      <w:rFonts w:ascii="Palatino" w:cs="Palatino" w:eastAsia="Palatino" w:hAnsi="Palatino"/>
      <w:b w:val="1"/>
      <w:sz w:val="22"/>
      <w:szCs w:val="22"/>
      <w:vertAlign w:val="baseline"/>
    </w:rPr>
  </w:style>
  <w:style w:type="paragraph" w:styleId="Heading4">
    <w:name w:val="heading 4"/>
    <w:basedOn w:val="Normal"/>
    <w:next w:val="Normal"/>
    <w:pPr>
      <w:keepNext w:val="1"/>
      <w:jc w:val="right"/>
    </w:pPr>
    <w:rPr>
      <w:rFonts w:ascii="Palatino" w:cs="Palatino" w:eastAsia="Palatino" w:hAnsi="Palatino"/>
      <w:b w:val="1"/>
      <w:sz w:val="22"/>
      <w:szCs w:val="22"/>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40" w:lineRule="auto"/>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both"/>
      <w:textDirection w:val="btLr"/>
      <w:textAlignment w:val="top"/>
      <w:outlineLvl w:val="0"/>
    </w:pPr>
    <w:rPr>
      <w:rFonts w:ascii="Palatino" w:hAnsi="Palatino"/>
      <w:b w:val="1"/>
      <w:w w:val="100"/>
      <w:position w:val="-1"/>
      <w:sz w:val="22"/>
      <w:szCs w:val="20"/>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center"/>
      <w:textDirection w:val="btLr"/>
      <w:textAlignment w:val="top"/>
      <w:outlineLvl w:val="1"/>
    </w:pPr>
    <w:rPr>
      <w:rFonts w:ascii="Palatino" w:hAnsi="Palatino"/>
      <w:b w:val="1"/>
      <w:w w:val="100"/>
      <w:position w:val="-1"/>
      <w:sz w:val="20"/>
      <w:szCs w:val="20"/>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tabs>
        <w:tab w:val="left" w:leader="none" w:pos="-720"/>
      </w:tabs>
      <w:suppressAutoHyphens w:val="0"/>
      <w:spacing w:after="54" w:before="109" w:line="1" w:lineRule="atLeast"/>
      <w:ind w:leftChars="-1" w:rightChars="0" w:firstLineChars="-1"/>
      <w:textDirection w:val="btLr"/>
      <w:textAlignment w:val="top"/>
      <w:outlineLvl w:val="2"/>
    </w:pPr>
    <w:rPr>
      <w:rFonts w:ascii="Palatino" w:hAnsi="Palatino"/>
      <w:b w:val="1"/>
      <w:w w:val="100"/>
      <w:position w:val="-1"/>
      <w:sz w:val="22"/>
      <w:szCs w:val="20"/>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3"/>
    </w:pPr>
    <w:rPr>
      <w:rFonts w:ascii="Palatino" w:hAnsi="Palatino"/>
      <w:b w:val="1"/>
      <w:w w:val="100"/>
      <w:position w:val="-1"/>
      <w:sz w:val="22"/>
      <w:szCs w:val="20"/>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widowControl w:val="0"/>
      <w:tabs>
        <w:tab w:val="left" w:leader="none" w:pos="-720"/>
        <w:tab w:val="left" w:leader="none" w:pos="0"/>
      </w:tabs>
      <w:suppressAutoHyphens w:val="0"/>
      <w:spacing w:line="1" w:lineRule="atLeast"/>
      <w:ind w:leftChars="-1" w:rightChars="0" w:firstLineChars="-1"/>
      <w:jc w:val="both"/>
      <w:textDirection w:val="btLr"/>
      <w:textAlignment w:val="top"/>
      <w:outlineLvl w:val="0"/>
    </w:pPr>
    <w:rPr>
      <w:rFonts w:ascii="Palatino" w:hAnsi="Palatino"/>
      <w:w w:val="100"/>
      <w:position w:val="-1"/>
      <w:sz w:val="22"/>
      <w:szCs w:val="20"/>
      <w:effect w:val="none"/>
      <w:vertAlign w:val="baseline"/>
      <w:cs w:val="0"/>
      <w:em w:val="none"/>
      <w:lang w:bidi="ar-SA" w:eastAsia="en-US" w:val="en-US"/>
    </w:rPr>
  </w:style>
  <w:style w:type="paragraph" w:styleId="EndnoteText">
    <w:name w:val="Endnote Text"/>
    <w:basedOn w:val="Normal"/>
    <w:next w:val="EndnoteText"/>
    <w:autoRedefine w:val="0"/>
    <w:hidden w:val="0"/>
    <w:qFormat w:val="0"/>
    <w:pPr>
      <w:widowControl w:val="0"/>
      <w:suppressAutoHyphens w:val="1"/>
      <w:spacing w:line="1" w:lineRule="atLeast"/>
      <w:ind w:leftChars="-1" w:rightChars="0" w:firstLineChars="-1"/>
      <w:textDirection w:val="btLr"/>
      <w:textAlignment w:val="top"/>
      <w:outlineLvl w:val="0"/>
    </w:pPr>
    <w:rPr>
      <w:rFonts w:ascii="Courier" w:hAnsi="Courier"/>
      <w:w w:val="100"/>
      <w:position w:val="-1"/>
      <w:sz w:val="24"/>
      <w:szCs w:val="20"/>
      <w:effect w:val="none"/>
      <w:vertAlign w:val="baseline"/>
      <w:cs w:val="0"/>
      <w:em w:val="none"/>
      <w:lang w:bidi="ar-SA" w:eastAsia="en-US"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Indent2">
    <w:name w:val="Body Text Indent 2"/>
    <w:basedOn w:val="Normal"/>
    <w:next w:val="BodyTextIndent2"/>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BodyTextIndent3">
    <w:name w:val="Body Text Indent 3"/>
    <w:basedOn w:val="Normal"/>
    <w:next w:val="BodyTextIndent3"/>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autoSpaceDE w:val="0"/>
      <w:autoSpaceDN w:val="0"/>
      <w:spacing w:after="240" w:line="1" w:lineRule="atLeast"/>
      <w:ind w:leftChars="-1" w:rightChars="0" w:firstLineChars="-1"/>
      <w:jc w:val="center"/>
      <w:textDirection w:val="btLr"/>
      <w:textAlignment w:val="top"/>
      <w:outlineLvl w:val="0"/>
    </w:pPr>
    <w:rPr>
      <w:rFonts w:ascii="Arial" w:cs="Arial" w:hAnsi="Arial"/>
      <w:b w:val="1"/>
      <w:bCs w:val="1"/>
      <w:spacing w:val="-2"/>
      <w:w w:val="100"/>
      <w:position w:val="-1"/>
      <w:sz w:val="24"/>
      <w:szCs w:val="24"/>
      <w:effect w:val="none"/>
      <w:vertAlign w:val="baseline"/>
      <w:cs w:val="0"/>
      <w:em w:val="none"/>
      <w:lang w:bidi="ar-SA" w:eastAsia="es-ES" w:val="es-MX"/>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Bulleted">
    <w:name w:val="Style Bulleted"/>
    <w:basedOn w:val="NoList"/>
    <w:next w:val="StyleBulleted"/>
    <w:autoRedefine w:val="0"/>
    <w:hidden w:val="0"/>
    <w:qFormat w:val="0"/>
    <w:pPr>
      <w:numPr>
        <w:ilvl w:val="0"/>
        <w:numId w:val="12"/>
      </w:num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indent1">
    <w:name w:val="indent1"/>
    <w:basedOn w:val="Normal"/>
    <w:next w:val="indent1"/>
    <w:autoRedefine w:val="0"/>
    <w:hidden w:val="0"/>
    <w:qFormat w:val="0"/>
    <w:pPr>
      <w:suppressAutoHyphens w:val="1"/>
      <w:spacing w:line="1" w:lineRule="atLeast"/>
      <w:ind w:left="720" w:leftChars="-1" w:rightChars="0" w:hanging="720" w:firstLineChars="-1"/>
      <w:jc w:val="both"/>
      <w:textDirection w:val="btLr"/>
      <w:textAlignment w:val="top"/>
      <w:outlineLvl w:val="0"/>
    </w:pPr>
    <w:rPr>
      <w:rFonts w:ascii="Times" w:hAnsi="Times"/>
      <w:w w:val="100"/>
      <w:position w:val="-1"/>
      <w:sz w:val="24"/>
      <w:szCs w:val="24"/>
      <w:effect w:val="none"/>
      <w:vertAlign w:val="baseline"/>
      <w:cs w:val="0"/>
      <w:em w:val="none"/>
      <w:lang w:bidi="ar-SA" w:eastAsia="zh-CN" w:val="en-GB"/>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CharCharCharCharCharCharChar">
    <w:name w:val="Char Char Char Char Char Char Char"/>
    <w:basedOn w:val="Normal"/>
    <w:next w:val="CharCharCharCharCharCharChar"/>
    <w:autoRedefine w:val="0"/>
    <w:hidden w:val="0"/>
    <w:qFormat w:val="0"/>
    <w:pPr>
      <w:suppressAutoHyphens w:val="1"/>
      <w:spacing w:after="160" w:before="120" w:line="240" w:lineRule="atLeast"/>
      <w:ind w:leftChars="-1" w:rightChars="0" w:firstLineChars="-1"/>
      <w:textDirection w:val="btLr"/>
      <w:textAlignment w:val="top"/>
      <w:outlineLvl w:val="0"/>
    </w:pPr>
    <w:rPr>
      <w:rFonts w:ascii="Verdana" w:cs="Arial" w:hAnsi="Verdana"/>
      <w:w w:val="100"/>
      <w:position w:val="-1"/>
      <w:sz w:val="20"/>
      <w:szCs w:val="20"/>
      <w:effect w:val="none"/>
      <w:vertAlign w:val="baseline"/>
      <w:cs w:val="0"/>
      <w:em w:val="none"/>
      <w:lang w:bidi="ar-SA" w:eastAsia="en-US" w:val="en-US"/>
    </w:rPr>
  </w:style>
  <w:style w:type="paragraph" w:styleId="DefaultParagraphFontCharChar,DefaultParagraphFontParaCharCharCharChar,DefaultParagraphFontCharChar11,DefaultParagraphFontCharChar1Char">
    <w:name w:val="Default Paragraph Font Char Char,Default Paragraph Font Para Char Char Char Char,Default Paragraph Font Char Char11,Default Paragraph Font Char Char1 Char"/>
    <w:basedOn w:val="Normal"/>
    <w:next w:val="DefaultParagraphFontCharChar,DefaultParagraphFontParaCharCharCharChar,DefaultParagraphFontCharChar11,DefaultParagraphFontCharChar1Char"/>
    <w:autoRedefine w:val="0"/>
    <w:hidden w:val="0"/>
    <w:qFormat w:val="0"/>
    <w:pPr>
      <w:suppressAutoHyphens w:val="1"/>
      <w:spacing w:after="160" w:line="240" w:lineRule="atLeast"/>
      <w:ind w:leftChars="-1" w:rightChars="0" w:firstLineChars="-1"/>
      <w:textDirection w:val="btLr"/>
      <w:textAlignment w:val="top"/>
      <w:outlineLvl w:val="0"/>
    </w:pPr>
    <w:rPr>
      <w:rFonts w:ascii="Arial" w:hAnsi="Arial"/>
      <w:w w:val="100"/>
      <w:position w:val="-1"/>
      <w:sz w:val="20"/>
      <w:szCs w:val="20"/>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CommentTextChar">
    <w:name w:val="Comment Text Char"/>
    <w:next w:val="CommentTextChar"/>
    <w:autoRedefine w:val="0"/>
    <w:hidden w:val="0"/>
    <w:qFormat w:val="0"/>
    <w:rPr>
      <w:w w:val="100"/>
      <w:position w:val="-1"/>
      <w:effect w:val="none"/>
      <w:vertAlign w:val="baseline"/>
      <w:cs w:val="0"/>
      <w:em w:val="none"/>
      <w:lang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GB"/>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val="en-GB"/>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fr-FR"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77.0" w:type="dxa"/>
        <w:bottom w:w="0.0" w:type="dxa"/>
        <w:right w:w="17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ongo.unfpa.org/sites/default/files/vacancies/CALL%20FOR%20EVALUATION%20CONSULTANCY_1.docx" TargetMode="External"/><Relationship Id="rId10" Type="http://schemas.openxmlformats.org/officeDocument/2006/relationships/hyperlink" Target="https://congo.unfpa.org/sites/default/files/vacancies/TDR%20Evaluation%20du%20Programme%20de%20pays.pdf" TargetMode="External"/><Relationship Id="rId9" Type="http://schemas.openxmlformats.org/officeDocument/2006/relationships/hyperlink" Target="https://www.unfpa.org/admin-resource/evaluation-handbook-202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unfpa.org/admin-resource/evaluation-handbook-2024" TargetMode="External"/><Relationship Id="rId8" Type="http://schemas.openxmlformats.org/officeDocument/2006/relationships/hyperlink" Target="https://www.unfpa.org/admin-resource/evaluation-handbook-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8OIv2dVMeMbFuGUZ26BH4Xp0AQ==">CgMxLjAyDmguaWg1aWFlNXZ3djJxMg5oLjM5anloZHA2dW5wbzgAciExcnNfalFiYUtGZXI1bF95Vll0QUhwSTNaclBYTm1nSHA=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2025-03-26T08:02:00Z</dcterms:created>
  <dc:creator>Deborah Gimona</dc:creator>
</cp:coreProperties>
</file>

<file path=docProps/custom.xml><?xml version="1.0" encoding="utf-8"?>
<Properties xmlns="http://schemas.openxmlformats.org/officeDocument/2006/custom-properties" xmlns:vt="http://schemas.openxmlformats.org/officeDocument/2006/docPropsVTypes"/>
</file>